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474E" w14:textId="0201772C" w:rsidR="00E45057" w:rsidRPr="00E45057" w:rsidRDefault="00E45057" w:rsidP="00E45057">
      <w:pPr>
        <w:pStyle w:val="Tekstpodstawowy"/>
        <w:jc w:val="right"/>
        <w:rPr>
          <w:rFonts w:asciiTheme="minorHAnsi" w:hAnsiTheme="minorHAnsi" w:cstheme="minorHAnsi"/>
          <w:sz w:val="18"/>
          <w:szCs w:val="26"/>
          <w:lang w:val="pl-PL"/>
        </w:rPr>
      </w:pPr>
      <w:r w:rsidRPr="00E45057">
        <w:rPr>
          <w:rFonts w:asciiTheme="minorHAnsi" w:hAnsiTheme="minorHAnsi" w:cstheme="minorHAnsi"/>
          <w:sz w:val="18"/>
          <w:szCs w:val="26"/>
          <w:lang w:val="pl-PL"/>
        </w:rPr>
        <w:t xml:space="preserve">Załącznik nr </w:t>
      </w:r>
      <w:r w:rsidR="002D190B">
        <w:rPr>
          <w:rFonts w:asciiTheme="minorHAnsi" w:hAnsiTheme="minorHAnsi" w:cstheme="minorHAnsi"/>
          <w:sz w:val="18"/>
          <w:szCs w:val="26"/>
          <w:lang w:val="pl-PL"/>
        </w:rPr>
        <w:t>1</w:t>
      </w:r>
      <w:r w:rsidRPr="00E45057">
        <w:rPr>
          <w:rFonts w:asciiTheme="minorHAnsi" w:hAnsiTheme="minorHAnsi" w:cstheme="minorHAnsi"/>
          <w:sz w:val="18"/>
          <w:szCs w:val="26"/>
          <w:lang w:val="pl-PL"/>
        </w:rPr>
        <w:t xml:space="preserve"> „</w:t>
      </w:r>
      <w:r w:rsidR="002D190B">
        <w:rPr>
          <w:rFonts w:asciiTheme="minorHAnsi" w:hAnsiTheme="minorHAnsi" w:cstheme="minorHAnsi"/>
          <w:sz w:val="18"/>
          <w:szCs w:val="26"/>
          <w:lang w:val="pl-PL"/>
        </w:rPr>
        <w:t>Kompletny Schemat Grantowy</w:t>
      </w:r>
      <w:r w:rsidRPr="00E45057">
        <w:rPr>
          <w:rFonts w:asciiTheme="minorHAnsi" w:hAnsiTheme="minorHAnsi" w:cstheme="minorHAnsi"/>
          <w:sz w:val="18"/>
          <w:szCs w:val="26"/>
          <w:lang w:val="pl-PL"/>
        </w:rPr>
        <w:t>"</w:t>
      </w:r>
    </w:p>
    <w:p w14:paraId="66A767D4" w14:textId="77777777" w:rsidR="00E45057" w:rsidRPr="00E45057" w:rsidRDefault="00E45057" w:rsidP="00E45057">
      <w:pPr>
        <w:pStyle w:val="Tekstpodstawowy"/>
        <w:jc w:val="right"/>
        <w:rPr>
          <w:rFonts w:asciiTheme="minorHAnsi" w:hAnsiTheme="minorHAnsi" w:cstheme="minorHAnsi"/>
          <w:sz w:val="18"/>
          <w:szCs w:val="18"/>
          <w:lang w:val="pl-PL"/>
        </w:rPr>
      </w:pPr>
      <w:r w:rsidRPr="00E45057">
        <w:rPr>
          <w:rFonts w:asciiTheme="minorHAnsi" w:hAnsiTheme="minorHAnsi" w:cstheme="minorHAnsi"/>
          <w:sz w:val="18"/>
          <w:szCs w:val="18"/>
          <w:lang w:val="pl-PL"/>
        </w:rPr>
        <w:t xml:space="preserve">do Umowy o powierzenie grantu </w:t>
      </w:r>
      <w:r w:rsidRPr="00E45057">
        <w:rPr>
          <w:rFonts w:asciiTheme="minorHAnsi" w:hAnsiTheme="minorHAnsi" w:cstheme="minorHAnsi"/>
          <w:lang w:val="pl-PL"/>
        </w:rPr>
        <w:br/>
      </w:r>
      <w:r w:rsidRPr="00E45057">
        <w:rPr>
          <w:rFonts w:asciiTheme="minorHAnsi" w:hAnsiTheme="minorHAnsi" w:cstheme="minorHAnsi"/>
          <w:sz w:val="18"/>
          <w:szCs w:val="18"/>
          <w:lang w:val="pl-PL"/>
        </w:rPr>
        <w:t xml:space="preserve">w ramach POPC na lata 2014-2020 </w:t>
      </w:r>
      <w:r w:rsidRPr="00E45057">
        <w:rPr>
          <w:rFonts w:asciiTheme="minorHAnsi" w:hAnsiTheme="minorHAnsi" w:cstheme="minorHAnsi"/>
          <w:lang w:val="pl-PL"/>
        </w:rPr>
        <w:br/>
      </w:r>
      <w:r w:rsidRPr="00E45057">
        <w:rPr>
          <w:rFonts w:asciiTheme="minorHAnsi" w:hAnsiTheme="minorHAnsi" w:cstheme="minorHAnsi"/>
          <w:sz w:val="18"/>
          <w:szCs w:val="18"/>
          <w:lang w:val="pl-PL"/>
        </w:rPr>
        <w:t>na podstawie Umowy nr POPC.</w:t>
      </w:r>
      <w:r w:rsidR="00E523FF">
        <w:fldChar w:fldCharType="begin"/>
      </w:r>
      <w:r w:rsidR="00E523FF" w:rsidRPr="004701F4">
        <w:rPr>
          <w:lang w:val="pl-PL"/>
        </w:rPr>
        <w:instrText xml:space="preserve"> HYPERLINK \h </w:instrText>
      </w:r>
      <w:r w:rsidR="00E523FF">
        <w:fldChar w:fldCharType="separate"/>
      </w:r>
      <w:r w:rsidRPr="00E45057">
        <w:rPr>
          <w:rFonts w:asciiTheme="minorHAnsi" w:hAnsiTheme="minorHAnsi" w:cstheme="minorHAnsi"/>
          <w:sz w:val="18"/>
          <w:szCs w:val="18"/>
          <w:lang w:val="pl-PL"/>
        </w:rPr>
        <w:t>03.02.00-00-0002</w:t>
      </w:r>
      <w:r w:rsidR="00E523FF">
        <w:rPr>
          <w:rFonts w:asciiTheme="minorHAnsi" w:hAnsiTheme="minorHAnsi" w:cstheme="minorHAnsi"/>
          <w:sz w:val="18"/>
          <w:szCs w:val="18"/>
          <w:lang w:val="pl-PL"/>
        </w:rPr>
        <w:fldChar w:fldCharType="end"/>
      </w:r>
      <w:r w:rsidRPr="00E45057">
        <w:rPr>
          <w:rFonts w:asciiTheme="minorHAnsi" w:hAnsiTheme="minorHAnsi" w:cstheme="minorHAnsi"/>
          <w:sz w:val="18"/>
          <w:szCs w:val="18"/>
          <w:lang w:val="pl-PL"/>
        </w:rPr>
        <w:t>/18-00 ze zm., o dofinansowanie projektu</w:t>
      </w:r>
      <w:r w:rsidRPr="002D190B">
        <w:rPr>
          <w:rFonts w:asciiTheme="minorHAnsi" w:hAnsiTheme="minorHAnsi" w:cstheme="minorHAnsi"/>
          <w:lang w:val="pl-PL"/>
        </w:rPr>
        <w:br/>
      </w:r>
      <w:r w:rsidRPr="00E45057">
        <w:rPr>
          <w:rFonts w:asciiTheme="minorHAnsi" w:hAnsiTheme="minorHAnsi" w:cstheme="minorHAnsi"/>
          <w:sz w:val="18"/>
          <w:szCs w:val="18"/>
          <w:lang w:val="pl-PL"/>
        </w:rPr>
        <w:t> „Centrum Mistrzostwa Informatycznego“</w:t>
      </w:r>
      <w:bookmarkStart w:id="0" w:name="_Hlk34135914"/>
      <w:bookmarkEnd w:id="0"/>
    </w:p>
    <w:p w14:paraId="47FCB5CA" w14:textId="174E0FF8" w:rsidR="00922A44" w:rsidRPr="002D190B" w:rsidRDefault="00922A44" w:rsidP="0070430E">
      <w:pPr>
        <w:rPr>
          <w:rFonts w:asciiTheme="minorHAnsi" w:hAnsiTheme="minorHAnsi" w:cstheme="minorHAnsi"/>
          <w:lang w:val="pl-PL"/>
        </w:rPr>
      </w:pPr>
    </w:p>
    <w:p w14:paraId="0A893925" w14:textId="77777777" w:rsidR="008B1314" w:rsidRDefault="008B1314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center"/>
        <w:rPr>
          <w:rFonts w:ascii="Calibri" w:eastAsia="Calibri" w:hAnsi="Calibri" w:cs="Calibri"/>
          <w:b/>
          <w:bCs/>
          <w:color w:val="943634"/>
          <w:sz w:val="40"/>
          <w:szCs w:val="40"/>
          <w:u w:color="000000"/>
          <w:bdr w:val="nil"/>
          <w:lang w:val="pl-PL" w:eastAsia="pl-PL"/>
        </w:rPr>
      </w:pPr>
    </w:p>
    <w:p w14:paraId="2FCAB3D6" w14:textId="28881092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center"/>
        <w:rPr>
          <w:rFonts w:ascii="Calibri" w:eastAsia="Calibri" w:hAnsi="Calibri" w:cs="Calibri"/>
          <w:b/>
          <w:bCs/>
          <w:color w:val="943634"/>
          <w:sz w:val="36"/>
          <w:szCs w:val="36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943634"/>
          <w:sz w:val="40"/>
          <w:szCs w:val="40"/>
          <w:u w:color="000000"/>
          <w:bdr w:val="nil"/>
          <w:lang w:val="pl-PL" w:eastAsia="pl-PL"/>
        </w:rPr>
        <w:t>KOMPLETNY SCHEMAT GRANTOWY</w:t>
      </w:r>
      <w:r w:rsidRPr="00E45057">
        <w:rPr>
          <w:rFonts w:ascii="Calibri" w:eastAsia="Calibri" w:hAnsi="Calibri" w:cs="Calibri"/>
          <w:color w:val="000000"/>
          <w:u w:color="000000"/>
          <w:bdr w:val="nil"/>
          <w:lang w:val="pl-PL" w:eastAsia="pl-PL"/>
        </w:rPr>
        <w:br/>
      </w:r>
      <w:r w:rsidR="008D1345">
        <w:rPr>
          <w:rFonts w:ascii="Calibri" w:eastAsia="Calibri" w:hAnsi="Calibri" w:cs="Calibri"/>
          <w:b/>
          <w:bCs/>
          <w:color w:val="943634"/>
          <w:sz w:val="40"/>
          <w:szCs w:val="40"/>
          <w:u w:color="000000"/>
          <w:bdr w:val="nil"/>
          <w:lang w:val="pl-PL" w:eastAsia="pl-PL"/>
        </w:rPr>
        <w:t>3</w:t>
      </w:r>
      <w:r w:rsidRPr="00E45057">
        <w:rPr>
          <w:rFonts w:ascii="Calibri" w:eastAsia="Calibri" w:hAnsi="Calibri" w:cs="Calibri"/>
          <w:b/>
          <w:bCs/>
          <w:color w:val="943634"/>
          <w:sz w:val="40"/>
          <w:szCs w:val="40"/>
          <w:u w:color="000000"/>
          <w:bdr w:val="nil"/>
          <w:lang w:val="pl-PL" w:eastAsia="pl-PL"/>
        </w:rPr>
        <w:t xml:space="preserve"> edycja </w:t>
      </w:r>
      <w:r w:rsidR="00FB048B">
        <w:rPr>
          <w:rFonts w:ascii="Calibri" w:eastAsia="Calibri" w:hAnsi="Calibri" w:cs="Calibri"/>
          <w:b/>
          <w:bCs/>
          <w:color w:val="943634"/>
          <w:sz w:val="40"/>
          <w:szCs w:val="40"/>
          <w:u w:color="000000"/>
          <w:bdr w:val="nil"/>
          <w:lang w:val="pl-PL" w:eastAsia="pl-PL"/>
        </w:rPr>
        <w:t>grantowa</w:t>
      </w:r>
    </w:p>
    <w:p w14:paraId="0E61EBB1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0"/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val="pl-PL" w:eastAsia="pl-PL"/>
        </w:rPr>
      </w:pPr>
    </w:p>
    <w:p w14:paraId="35B0F6EC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0"/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u w:color="000000"/>
          <w:bdr w:val="nil"/>
          <w:lang w:val="pl-PL" w:eastAsia="pl-PL"/>
        </w:rPr>
        <w:t>SPIS TREŚCI</w:t>
      </w:r>
    </w:p>
    <w:p w14:paraId="60FD8DDB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12"/>
        </w:tabs>
        <w:autoSpaceDE/>
        <w:autoSpaceDN/>
        <w:spacing w:after="200" w:line="276" w:lineRule="auto"/>
        <w:jc w:val="both"/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eastAsia="Calibri" w:hAnsi="Calibri" w:cs="Calibri"/>
          <w:color w:val="000000"/>
          <w:u w:color="000000"/>
          <w:bdr w:val="nil"/>
          <w:lang w:val="pl-PL" w:eastAsia="pl-PL"/>
        </w:rPr>
        <w:instrText xml:space="preserve"> TOC \t "Nagłówek 1, 1,Nagłówek 2, 2"</w:instrText>
      </w:r>
      <w:r w:rsidRPr="00E45057">
        <w:rPr>
          <w:rFonts w:ascii="Calibri" w:eastAsia="Calibri" w:hAnsi="Calibri" w:cs="Calibri"/>
          <w:color w:val="000000"/>
          <w:u w:color="000000"/>
          <w:bdr w:val="nil"/>
          <w:lang w:val="pl-PL" w:eastAsia="pl-PL"/>
        </w:rPr>
        <w:fldChar w:fldCharType="separate"/>
      </w:r>
    </w:p>
    <w:p w14:paraId="7A37E764" w14:textId="1F8BBAC9" w:rsidR="00E45057" w:rsidRPr="00E45057" w:rsidRDefault="00E45057" w:rsidP="00E4505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0"/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t>PODSTAWOWE POJĘCIA</w:t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instrText xml:space="preserve"> PAGEREF _Toc \h </w:instrText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t>2</w:t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end"/>
      </w:r>
    </w:p>
    <w:p w14:paraId="4DB4E98E" w14:textId="0B06099A" w:rsidR="00E45057" w:rsidRPr="00E45057" w:rsidRDefault="00E45057" w:rsidP="00E4505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0"/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t>SPOSÓB WYBORU GRANTOBIORCÓW</w:t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instrText xml:space="preserve"> PAGEREF _Toc1 \h </w:instrText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t>4</w:t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end"/>
      </w:r>
    </w:p>
    <w:p w14:paraId="3070BABD" w14:textId="198422DC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19"/>
        </w:tabs>
        <w:autoSpaceDE/>
        <w:autoSpaceDN/>
        <w:spacing w:after="100" w:line="276" w:lineRule="auto"/>
        <w:ind w:left="220"/>
        <w:jc w:val="both"/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>2.1. Sposób dotarcia do potencjalnych grantobiorców</w: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instrText xml:space="preserve"> PAGEREF _Toc2 \h </w:instrTex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>7</w: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end"/>
      </w:r>
    </w:p>
    <w:p w14:paraId="6FB8A971" w14:textId="35868763" w:rsidR="00E45057" w:rsidRPr="00E45057" w:rsidRDefault="00E45057" w:rsidP="00E4505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0"/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t>KRYTERIA WYBORU GRANTOBIORCÓW</w:t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instrText xml:space="preserve"> PAGEREF _Toc3 \h </w:instrText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t>9</w:t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end"/>
      </w:r>
    </w:p>
    <w:p w14:paraId="1A494A84" w14:textId="1F519B99" w:rsidR="00E45057" w:rsidRPr="00E45057" w:rsidRDefault="00E45057" w:rsidP="00E45057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0"/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t xml:space="preserve">TRYB APLIKOWANIA O GRANTY </w:t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instrText xml:space="preserve"> PAGEREF _Toc4 \h </w:instrText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t>11</w:t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end"/>
      </w:r>
    </w:p>
    <w:p w14:paraId="08BC642D" w14:textId="412B0A4A" w:rsidR="00E45057" w:rsidRPr="00E45057" w:rsidRDefault="00E45057" w:rsidP="00E45057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>Procedura składania wniosków przez zainteresowane pozyskaniem grantów osoby</w: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instrText xml:space="preserve"> PAGEREF _Toc5 \h </w:instrTex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>11</w: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end"/>
      </w:r>
    </w:p>
    <w:p w14:paraId="3E5BCAFE" w14:textId="647179DD" w:rsidR="00E45057" w:rsidRPr="00E45057" w:rsidRDefault="00E45057" w:rsidP="00E45057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>Zasady pracy Komisji Przyznającej Granty</w: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instrText xml:space="preserve"> PAGEREF _Toc6 \h </w:instrTex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>14</w: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end"/>
      </w:r>
    </w:p>
    <w:p w14:paraId="62875866" w14:textId="3C180739" w:rsidR="00E45057" w:rsidRPr="00E45057" w:rsidRDefault="00E45057" w:rsidP="00E45057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>Postępowanie odwoławcze w przypadku negatywnej oceny wniosku</w: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instrText xml:space="preserve"> PAGEREF _Toc7 \h </w:instrTex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>14</w: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end"/>
      </w:r>
    </w:p>
    <w:p w14:paraId="7D5730FE" w14:textId="4326A6C6" w:rsidR="00E45057" w:rsidRPr="00E45057" w:rsidRDefault="00E45057" w:rsidP="00E45057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t xml:space="preserve">ZASADY DOTYCZĄCE ODZYSKIWANIA GRANTÓW W PRZYPADKU ICH WYKORZYSTANIA NIEZGODNIE Z CELAMI PROJEKTU GRANTOWEGO </w:t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instrText xml:space="preserve"> PAGEREF _Toc8 \h </w:instrText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t>15</w:t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end"/>
      </w:r>
    </w:p>
    <w:p w14:paraId="14FF8EB7" w14:textId="6546C971" w:rsidR="00E45057" w:rsidRPr="00E45057" w:rsidRDefault="00E45057" w:rsidP="00E45057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>Kontrola, monitoring i ewaluacja</w: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instrText xml:space="preserve"> PAGEREF _Toc9 \h </w:instrTex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>15</w: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end"/>
      </w:r>
    </w:p>
    <w:p w14:paraId="2B12C17F" w14:textId="21E83020" w:rsidR="00E45057" w:rsidRPr="00E45057" w:rsidRDefault="00E45057" w:rsidP="00E45057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>Zwrot grantu</w: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instrText xml:space="preserve"> PAGEREF _Toc10 \h </w:instrTex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>17</w: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end"/>
      </w:r>
    </w:p>
    <w:p w14:paraId="0995F5C3" w14:textId="696FEBA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0"/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t>6. ZASADY DOTYCZĄCE ROZLICZANIA GRANTÓW</w:t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instrText xml:space="preserve"> PAGEREF _Toc11 \h </w:instrText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t>18</w:t>
      </w:r>
      <w:r w:rsidRPr="00E45057">
        <w:rPr>
          <w:rFonts w:ascii="Calibri" w:eastAsia="Calibri" w:hAnsi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end"/>
      </w:r>
    </w:p>
    <w:p w14:paraId="5901FE66" w14:textId="5619890B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19"/>
        </w:tabs>
        <w:autoSpaceDE/>
        <w:autoSpaceDN/>
        <w:spacing w:after="100" w:line="276" w:lineRule="auto"/>
        <w:ind w:left="284"/>
        <w:jc w:val="both"/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>6.1. Opis trybu wypłacania grantów</w: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instrText xml:space="preserve"> PAGEREF _Toc12 \h </w:instrTex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>18</w: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end"/>
      </w:r>
    </w:p>
    <w:p w14:paraId="3C89709D" w14:textId="432EA3E3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19"/>
        </w:tabs>
        <w:autoSpaceDE/>
        <w:autoSpaceDN/>
        <w:spacing w:after="100" w:line="276" w:lineRule="auto"/>
        <w:ind w:left="220"/>
        <w:jc w:val="both"/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>6.2. Opis zasad rozliczania grantów</w: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instrText xml:space="preserve"> PAGEREF _Toc13 \h </w:instrTex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t>19</w:t>
      </w:r>
      <w:r w:rsidRPr="00E45057">
        <w:rPr>
          <w:rFonts w:ascii="Calibri" w:eastAsia="Calibri" w:hAnsi="Calibri" w:cs="Calibri"/>
          <w:noProof/>
          <w:color w:val="000000"/>
          <w:u w:color="000000"/>
          <w:bdr w:val="nil"/>
          <w:lang w:val="pl-PL" w:eastAsia="pl-PL"/>
        </w:rPr>
        <w:fldChar w:fldCharType="end"/>
      </w:r>
    </w:p>
    <w:p w14:paraId="7FB1FD8A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12"/>
        </w:tabs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u w:color="000000"/>
          <w:bdr w:val="nil"/>
          <w:lang w:val="pl-PL" w:eastAsia="pl-PL"/>
        </w:rPr>
        <w:fldChar w:fldCharType="end"/>
      </w:r>
    </w:p>
    <w:p w14:paraId="6A589469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12"/>
        </w:tabs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val="pl-PL" w:eastAsia="pl-PL"/>
        </w:rPr>
      </w:pPr>
    </w:p>
    <w:p w14:paraId="634274F5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12"/>
        </w:tabs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val="pl-PL" w:eastAsia="pl-PL"/>
        </w:rPr>
      </w:pPr>
    </w:p>
    <w:p w14:paraId="078DBBAA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12"/>
        </w:tabs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val="pl-PL" w:eastAsia="pl-PL"/>
        </w:rPr>
      </w:pPr>
    </w:p>
    <w:p w14:paraId="3ACAA685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Calibri" w:eastAsia="Calibri" w:hAnsi="Calibri" w:cs="Calibri"/>
          <w:color w:val="1F497D"/>
          <w:sz w:val="24"/>
          <w:szCs w:val="24"/>
          <w:u w:color="1F497D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1F497D"/>
          <w:sz w:val="24"/>
          <w:szCs w:val="24"/>
          <w:u w:color="1F497D"/>
          <w:bdr w:val="nil"/>
          <w:lang w:val="pl-PL" w:eastAsia="pl-PL"/>
        </w:rPr>
        <w:br w:type="page"/>
      </w:r>
    </w:p>
    <w:p w14:paraId="70F4699E" w14:textId="378AD5B6" w:rsidR="00E45057" w:rsidRPr="006831F1" w:rsidRDefault="00E45057" w:rsidP="006831F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12"/>
        </w:tabs>
        <w:autoSpaceDE/>
        <w:autoSpaceDN/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val="pl-PL" w:eastAsia="pl-PL"/>
        </w:rPr>
      </w:pPr>
      <w:r w:rsidRPr="008B1314">
        <w:rPr>
          <w:rFonts w:ascii="Calibri" w:eastAsia="Calibri" w:hAnsi="Calibri" w:cs="Calibri"/>
          <w:b/>
          <w:bCs/>
          <w:color w:val="1F497D"/>
          <w:sz w:val="28"/>
          <w:szCs w:val="28"/>
          <w:u w:color="1F497D"/>
          <w:bdr w:val="nil"/>
          <w:lang w:val="pl-PL" w:eastAsia="pl-PL"/>
        </w:rPr>
        <w:lastRenderedPageBreak/>
        <w:t>WSTĘP</w:t>
      </w:r>
      <w:r w:rsidR="006831F1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val="pl-PL" w:eastAsia="pl-PL"/>
        </w:rPr>
        <w:br/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Kompletny Schemat Grantowy, stanowi rozbudowany zakres procedur udzielania grantów przez Beneficjenta projektu grantowego. Niniejszy dokument stanowi doprecyzowanie procedur określonych w Schemacie grantowym dostarczonym na etapie składania dokumentacji aplikacyjnej. Zgodnie z §6 Umowy o dofinansowanie nr POPC.03.02.00-00-0002/18-00 z dnia 11.12.2018r. ze zmianami, Operator przedłożył Instytucji Pośredniczącej do zatwierdzenia Kompletny Schemat Grantowy. </w:t>
      </w:r>
    </w:p>
    <w:p w14:paraId="6B84C975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Realizacja projektu pn. „Centrum Mistrzostwa Informatycznego”, następuje w formie projektu grantowego w rozumieniu art. 35 Ustawy Wdrożeniowej z dnia 11 lipca 2014 r. o zasadach realizacji programów w zakresie polityki spójności finansowanych w perspektywie finansowej 2014–2020 (tj. Dz.U. 2018 poz. 1431).</w:t>
      </w:r>
    </w:p>
    <w:p w14:paraId="60317F78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Niniejszy dokument jest zgodny z informacjami przedstawionymi w samym wniosku o dofinansowanie, jak również koreluje z zakresem działań zaplanowanych we wniosku o dofinansowanie. Kompletny Schemat Grantowy stanowi Załącznik nr 1 do Umowy o powierzenie grantu.</w:t>
      </w:r>
    </w:p>
    <w:p w14:paraId="65F40312" w14:textId="0F51DB55" w:rsidR="00E45057" w:rsidRPr="00E45057" w:rsidRDefault="00E45057" w:rsidP="00E45057">
      <w:pPr>
        <w:keepNext/>
        <w:keepLines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80" w:after="200" w:line="276" w:lineRule="auto"/>
        <w:jc w:val="both"/>
        <w:outlineLvl w:val="0"/>
        <w:rPr>
          <w:rFonts w:ascii="Calibri" w:eastAsia="Calibri" w:hAnsi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</w:pPr>
      <w:bookmarkStart w:id="1" w:name="_Toc"/>
      <w:r w:rsidRPr="00E45057">
        <w:rPr>
          <w:rFonts w:ascii="Calibri" w:eastAsia="Calibri" w:hAnsi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  <w:t>PODSTAWOWE POJĘCIA</w:t>
      </w:r>
      <w:bookmarkEnd w:id="1"/>
    </w:p>
    <w:p w14:paraId="31AC4B80" w14:textId="5FE5A3DA" w:rsidR="00E45057" w:rsidRPr="00E45057" w:rsidRDefault="00E45057" w:rsidP="00E4505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Grant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– środki finansowe, które Operator na podstawie umowy powierzył grantobiorcy na realizację zadań służących osiągnięciu celu konkursu. Wysokość każdego grantu, jaki ma być udzielony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grantobiorcom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, nie może być wyższa niż 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800 zł brutto/miesiąc </w:t>
      </w:r>
      <w:r w:rsidR="008D1345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(</w:t>
      </w:r>
      <w:r w:rsidR="0034383B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s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łownie: osiemset złotych 00/100 groszy) dla jednego koła.</w:t>
      </w:r>
    </w:p>
    <w:p w14:paraId="39D94A90" w14:textId="77777777" w:rsidR="00E45057" w:rsidRPr="00E45057" w:rsidRDefault="00E45057" w:rsidP="00E4505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bookmarkStart w:id="2" w:name="_Hlk34073142"/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Grant ogólny (algorytmiczny)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– jeden z dwóch przewidzianych w projekcie rodzajów grantów, o który musi ubiegać się Wnioskodawca chcący uczestniczyć w Projekcie CMI. Grant ogólny ma charakter obowiązkowy, tj. wnioskodawca obowiązkowo musi zaaplikować o ten rodzaj grantu.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może prowadzić maksymalnie dwa granty ogólne jednocześnie.</w:t>
      </w:r>
    </w:p>
    <w:p w14:paraId="600E40B7" w14:textId="77777777" w:rsidR="00E45057" w:rsidRPr="00E45057" w:rsidRDefault="00E45057" w:rsidP="00E4505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Grant projektowy (aplikacyjny)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– jeden z dwóch przewidzianych w projekcie rodzajów grantów, o który 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może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ubiegać się Wnioskodawca chcący uczestniczyć w Projekcie CMI. Pierwszy nabór na granty projektowe ogłoszony zostanie w 2020r. Grant ma charakter fakultatywny, co oznacza, że o Grant projektowy może ubiegać się wnioskodawca, który uprzednio (tj. w poprzedniej edycji) realizował Grant ogólny oraz jednocześnie aplikuje o grant ogólny.</w:t>
      </w:r>
      <w:r w:rsidRPr="00E45057">
        <w:rPr>
          <w:rFonts w:ascii="Calibri" w:eastAsia="Calibri" w:hAnsi="Calibri" w:cs="Calibri"/>
          <w:color w:val="000000"/>
          <w:u w:color="000000"/>
          <w:bdr w:val="nil"/>
          <w:lang w:val="pl-PL" w:eastAsia="pl-PL"/>
        </w:rPr>
        <w:t xml:space="preserve">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może prowadzić maksymalnie jeden grant projektowy, z obowiązkiem jednoczesnego prowadzenia grantu ogólnego.</w:t>
      </w:r>
      <w:bookmarkStart w:id="3" w:name="_Hlk34074744"/>
      <w:bookmarkEnd w:id="3"/>
    </w:p>
    <w:bookmarkEnd w:id="2"/>
    <w:p w14:paraId="1DD5947C" w14:textId="77777777" w:rsidR="00E45057" w:rsidRPr="00E45057" w:rsidRDefault="00E45057" w:rsidP="00E4505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proofErr w:type="spellStart"/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– należy przez to rozumieć podmiot, o którym mowa w art. 35 ust. 3 Ustawy Wdrożeniowej,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grantobiorcą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nie może być jednocześnie Beneficjent/Operator konkursu.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pełni rolę Osoby prowadzącej koła algorytmiki i programowania.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>Grantobiorcy wybierani są w oparciu o przedstawiony przez Operatora w niniejszym dokumencie system rekrutacji, w tym kryteria oceny wyboru. Co do zasady, osoby powinny wyróżniać się wiedzą, doświadczeniem dydaktycznym, jak i być otwarte na podnoszenie kompetencji i kwalifikacji. Powinny dysponować szeroką wiedzą z algorytmiki i programowania oraz znać aspekty metodyczne wspierające rozwój talentów. Osobom prowadzącym koła zostanie zapewnione stałe wsparcie mentorskie oparte na zindywidualizowanym uzupełnianiu wiedzy zdobytej podczas szkoleń, wymianie doświadczeń i dobrych praktyk w zakresie pracy z uczniami uzdolnionymi informatycznie.</w:t>
      </w:r>
    </w:p>
    <w:p w14:paraId="25AE1105" w14:textId="682AE843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Stosownie do planowanej w projekcie organizacji kół w dwóch formułach grantów (grant ogólny i grant projektowy) przewidziane jest odpowiednie szkolenie i wsparcie w celu przygotowania do prowadzenia zajęć dla trzech grup wiekowych </w:t>
      </w:r>
      <w:r w:rsidRPr="00AF34A1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 xml:space="preserve">(klasy IV-VI szkół podstawowych, klasy VII-VIII szkół podstawowych, szkoły </w:t>
      </w:r>
      <w:r w:rsidR="00AB2F7F" w:rsidRPr="00AF34A1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>ponadpodstawowe</w:t>
      </w:r>
      <w:r w:rsidRPr="00AF34A1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>).</w:t>
      </w:r>
    </w:p>
    <w:p w14:paraId="21CFBA98" w14:textId="77777777" w:rsidR="00E45057" w:rsidRPr="00E45057" w:rsidRDefault="00E45057" w:rsidP="00E4505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Koła informatyczne/kółka informatyczne, zajęcia pozalekcyjne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– międzyszkolne koła algorytmiki i programowania, na których prowadzenie, Operator powierza grant. </w:t>
      </w:r>
      <w:bookmarkStart w:id="4" w:name="_Hlk34073111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Kółko składa się z od 8 do 15 Uczestników.</w:t>
      </w:r>
      <w:bookmarkEnd w:id="4"/>
    </w:p>
    <w:p w14:paraId="39362186" w14:textId="77777777" w:rsidR="00E45057" w:rsidRPr="00E45057" w:rsidRDefault="00E45057" w:rsidP="00E4505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Komisja Przyznająca Granty (Oceniająca aplikacje na granty)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– czteroosobowy organ wybrany przez Operatora, co roku przy okazji ogłaszanych naborów</w:t>
      </w:r>
      <w:r w:rsidRPr="00E45057">
        <w:rPr>
          <w:rFonts w:ascii="Calibri" w:eastAsia="Calibri" w:hAnsi="Calibri" w:cs="Calibri"/>
          <w:color w:val="FF0000"/>
          <w:sz w:val="24"/>
          <w:szCs w:val="24"/>
          <w:u w:color="FF0000"/>
          <w:bdr w:val="nil"/>
          <w:lang w:val="pl-PL" w:eastAsia="pl-PL"/>
        </w:rPr>
        <w:t>,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do oceny wniosków o przyznanie grantów, dalej KPG.</w:t>
      </w:r>
    </w:p>
    <w:p w14:paraId="6CB0F662" w14:textId="77777777" w:rsidR="00E45057" w:rsidRPr="00E45057" w:rsidRDefault="00E45057" w:rsidP="00E4505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color w:val="000000"/>
          <w:sz w:val="24"/>
          <w:szCs w:val="24"/>
          <w:u w:color="000000"/>
          <w:bdr w:val="nil"/>
          <w:lang w:val="pl-PL" w:eastAsia="pl-PL"/>
        </w:rPr>
        <w:t>Lekcja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– 45-minutowa jednostka dydaktyczna służąca realizacji określonego zadania, jakim jest zorganizowanie i poprowadzenie koła informatycznego.</w:t>
      </w:r>
    </w:p>
    <w:p w14:paraId="5BE8EC3C" w14:textId="77777777" w:rsidR="00E45057" w:rsidRPr="00E45057" w:rsidRDefault="00E45057" w:rsidP="00E4505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color w:val="000000"/>
          <w:sz w:val="24"/>
          <w:szCs w:val="24"/>
          <w:u w:color="000000"/>
          <w:bdr w:val="nil"/>
          <w:lang w:val="pl-PL" w:eastAsia="pl-PL"/>
        </w:rPr>
        <w:t>Odbiorcy ostateczni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– należy przez to rozumieć grupę docelową Projektu (osoby fizyczne), która będzie korzystała z działań realizowanych w ramach Projektu.</w:t>
      </w:r>
    </w:p>
    <w:p w14:paraId="11BBA386" w14:textId="77777777" w:rsidR="00E45057" w:rsidRPr="00E45057" w:rsidRDefault="00E45057" w:rsidP="00E4505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Operator grantów/Operator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– Beneficjent projektu grantowego, 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Politechnika Łódzka - Partner Wiodący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, (podmiot, który uzyskał dofinansowanie w wyniku rozstrzygnięcia naboru nr </w:t>
      </w:r>
      <w:r w:rsidRPr="00E45057">
        <w:rPr>
          <w:rFonts w:ascii="Calibri" w:eastAsia="Calibri" w:hAnsi="Calibri" w:cs="Calibri"/>
          <w:color w:val="141823"/>
          <w:sz w:val="24"/>
          <w:szCs w:val="24"/>
          <w:u w:color="000000"/>
          <w:bdr w:val="nil"/>
          <w:lang w:val="pl-PL" w:eastAsia="pl-PL"/>
        </w:rPr>
        <w:t>POPC.03.02.00-IP.01-00-003/18-00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i który na podstawie umów z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grantobiorcami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udzieli im grantów służących osiągnięciu celu projektu grantowego). </w:t>
      </w:r>
    </w:p>
    <w:p w14:paraId="667D0A78" w14:textId="77777777" w:rsidR="00E45057" w:rsidRPr="00E45057" w:rsidRDefault="00E45057" w:rsidP="00E4505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Projekt grantowy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– projekt pn. Centrum Mistrzostwa Informatycznego, który uzyskał dofinansowanie (nr umowy: POPC.03.02.00-00-0002/18-00 ze zm.), realizowany przez Politechnikę Łódzką - Partnera Wiodącego oraz Partnerów Projektu, służący rozwojowi kompetencji cyfrowych poprzez udzielenie grantów na przeprowadzenie kółek informatycznych przez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;</w:t>
      </w:r>
    </w:p>
    <w:p w14:paraId="66077FAC" w14:textId="77777777" w:rsidR="00E45057" w:rsidRPr="00E45057" w:rsidRDefault="00E45057" w:rsidP="00E4505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Rada Programowa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– jest powoływana przez Beneficjenta. Rada sprawuje nadzór merytoryczny i metodyczny nad realizacją projektu, w tym pełni funkcję recenzenta tworzonych treści edukacyjnych jak i organu odwoławczego od negatywnej oceny wniosku wystawionej przez KPG. Organ składa się z maksymalnie 12 (dwunastu) osób. </w:t>
      </w:r>
    </w:p>
    <w:p w14:paraId="48B9E0C5" w14:textId="77777777" w:rsidR="00E45057" w:rsidRPr="00AF34A1" w:rsidRDefault="00E45057" w:rsidP="00E4505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036123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>Regulamin uczestnictwa w kółku informatycznym Ucznia</w:t>
      </w:r>
      <w:r w:rsidRPr="00AF34A1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 lub </w:t>
      </w:r>
      <w:r w:rsidRPr="00036123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Regulamin</w:t>
      </w:r>
      <w:r w:rsidRPr="00AF34A1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03612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– zbiór zasad uczestnictwa w kółkach informatycznych prowadzonych przez </w:t>
      </w:r>
      <w:proofErr w:type="spellStart"/>
      <w:r w:rsidRPr="0003612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03612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w związku z realizacją Projektu CMI, wprowadzony od 2-ej edycji Grantów. </w:t>
      </w:r>
    </w:p>
    <w:p w14:paraId="1DF0C600" w14:textId="77777777" w:rsidR="00E45057" w:rsidRPr="00AF34A1" w:rsidRDefault="00E45057" w:rsidP="00E4505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036123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Szkoła</w:t>
      </w:r>
      <w:r w:rsidRPr="00AF34A1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03612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– należy przez to rozumieć instytucję/placówkę lub inną jednostkę działającą na zasadach instytucji publicznej, w której </w:t>
      </w:r>
      <w:proofErr w:type="spellStart"/>
      <w:r w:rsidRPr="0003612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03612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realizować będzie zajęcia pozalekcyjne dla uczniów w ramach powierzonego Grantu.</w:t>
      </w:r>
    </w:p>
    <w:p w14:paraId="38E8BF13" w14:textId="77777777" w:rsidR="00E45057" w:rsidRPr="00E45057" w:rsidRDefault="00E45057" w:rsidP="00E45057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Trener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/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ekspert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– osoba zaangażowana przez Partnera Wiodącego lub Partnerów Projektu, posiadająca kompetencje do prowadzenia warsztatów, szkoleń jak i innych form podnoszenia kompetencji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, niezależnie od formy zatrudnienia.</w:t>
      </w:r>
    </w:p>
    <w:p w14:paraId="53F703E8" w14:textId="77777777" w:rsidR="00E45057" w:rsidRPr="00E45057" w:rsidRDefault="00E45057" w:rsidP="00E45057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color w:val="000000"/>
          <w:sz w:val="24"/>
          <w:szCs w:val="24"/>
          <w:u w:color="000000"/>
          <w:bdr w:val="nil"/>
          <w:lang w:val="pl-PL" w:eastAsia="pl-PL"/>
        </w:rPr>
        <w:t xml:space="preserve">Wydatki kwalifikowalne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– koszty i poniesione wydatki, uznane za kwalifikowalne i spełniające kryteria określone w dokumentach: Wytycznych Ministra Inwestycji i Rozwoju w zakresie kwalifikowalności wydatków w ramach Europejskiego Funduszu Rozwoju Regionalnego, Europejskiego Funduszu Społecznego oraz Funduszu Spójności na lata 2014-2020 zamieszczonych na stronie internetowej www.funduszeeuropejskie.gov.pl.</w:t>
      </w:r>
    </w:p>
    <w:p w14:paraId="465DCA7A" w14:textId="0BDF92C7" w:rsidR="00E45057" w:rsidRPr="00036123" w:rsidRDefault="00E45057" w:rsidP="00E45057">
      <w:pPr>
        <w:keepNext/>
        <w:keepLines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80" w:after="160" w:line="276" w:lineRule="auto"/>
        <w:jc w:val="both"/>
        <w:outlineLvl w:val="0"/>
        <w:rPr>
          <w:rFonts w:ascii="Calibri" w:eastAsia="Calibri" w:hAnsi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</w:pPr>
      <w:bookmarkStart w:id="5" w:name="_Toc1"/>
      <w:r w:rsidRPr="00036123">
        <w:rPr>
          <w:rFonts w:ascii="Calibri" w:eastAsia="Calibri" w:hAnsi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  <w:t>SPOSÓB WYBORU GRANTOBIORCÓW</w:t>
      </w:r>
      <w:bookmarkEnd w:id="5"/>
    </w:p>
    <w:p w14:paraId="172D7314" w14:textId="77777777" w:rsidR="00E45057" w:rsidRPr="00E45057" w:rsidRDefault="00E45057" w:rsidP="00E45057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Podmioty uczestniczące w projekcie (grantobiorcy) zostaną wybrane w drodze 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otwartego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naboru z zachowaniem bezstronności i przejrzystości zastosowanych procedur w oparciu o kryteria wyboru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określone m.in., w niniejszym dokumencie. </w:t>
      </w:r>
    </w:p>
    <w:p w14:paraId="45A4880D" w14:textId="77777777" w:rsidR="00E45057" w:rsidRPr="00E45057" w:rsidRDefault="00E45057" w:rsidP="00E45057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Wnioski o powierzenie grantu przyjmowane będą w formie elektronicznej, za pośrednictwem aplikacji internetowej (Generatora Wniosków), udostępnionej na platformie dedykowanej projektowi Centrum Mistrzostwa Informatycznego lub na stronie „www” projektu CMI (www.cmi.edu.pl).</w:t>
      </w:r>
    </w:p>
    <w:p w14:paraId="540446FE" w14:textId="77777777" w:rsidR="00E45057" w:rsidRPr="00E45057" w:rsidRDefault="00E45057" w:rsidP="00E45057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Generator Wniosków aktywny będzie od dnia rozpoczęcia naboru do terminu zakończenia naboru.</w:t>
      </w:r>
    </w:p>
    <w:p w14:paraId="43246A2C" w14:textId="77777777" w:rsidR="00E45057" w:rsidRPr="00E45057" w:rsidRDefault="00E45057" w:rsidP="008B1314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Informacje o naborze, w pierwszej kolejności zostaną udostępnione na stronie internetowej projektu CMI.</w:t>
      </w:r>
    </w:p>
    <w:p w14:paraId="4DCB048A" w14:textId="77777777" w:rsidR="006831F1" w:rsidRDefault="00E45057" w:rsidP="006831F1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Nabór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prowadzony będzie przez Politechnikę Łódzką - Partnera Wiodącego.</w:t>
      </w:r>
    </w:p>
    <w:p w14:paraId="0157D44C" w14:textId="37976542" w:rsidR="00E45057" w:rsidRPr="006831F1" w:rsidRDefault="00E45057" w:rsidP="006831F1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6831F1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Rekrutacja </w:t>
      </w:r>
      <w:proofErr w:type="spellStart"/>
      <w:r w:rsidRPr="006831F1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6831F1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przeprowadzona będzie w oparciu o złożone Wnioski o udzielenie grantów, przesłane do Operatora, w </w:t>
      </w:r>
      <w:r w:rsidR="0003612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terminie wskazanym w</w:t>
      </w:r>
      <w:r w:rsidRPr="006831F1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ogłoszeniu o naborze</w:t>
      </w:r>
      <w:r w:rsidR="0003612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.</w:t>
      </w:r>
    </w:p>
    <w:p w14:paraId="21781D09" w14:textId="77777777" w:rsidR="00E45057" w:rsidRPr="008B1314" w:rsidRDefault="00E45057" w:rsidP="008B1314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 xml:space="preserve">Operator opracuje i udostępni m.in. na stronie internetowej projektu CMI jak i w Generatorze Wniosków instrukcję poprawnego wypełnienia formularza aplikacyjnego, celem uniknięcia uchybień formalnych przez potencjalnych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.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  <w:t xml:space="preserve">Operator sporządzając dokument wzorcowy zadba, aby wymagana dokumentacja zawierała elementy niezbędne do oceny i wyboru grantobiorcy, a jednocześnie nie </w:t>
      </w:r>
      <w:r w:rsidRPr="008B1314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zniechęciła wnioskodawców do udziału w przedsięwzięciu.</w:t>
      </w:r>
    </w:p>
    <w:p w14:paraId="17FEA94E" w14:textId="77777777" w:rsidR="00E45057" w:rsidRPr="00AF34A1" w:rsidRDefault="00E45057" w:rsidP="008B1314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</w:pPr>
      <w:r w:rsidRPr="008B1314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Operator celem dotarcia do jak najliczniejszej grupy odbiorców, dołoży starań, aby ogłoszenia dotyczące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projektu i naboru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zostały także zamieszczone na stronach internetowych instytucji publicznych oraz w ich siedzibach, jak również będą sukcesywnie umieszczane w środkach masowego przekazu jak Internet, telewizja, radio.  </w:t>
      </w:r>
      <w:r w:rsidRPr="00AF34A1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>Pożądane i pomocne w ww. zakresie będą m.in. środki wskazane w punkcie 2.1.</w:t>
      </w:r>
    </w:p>
    <w:p w14:paraId="1FB1DBCF" w14:textId="77777777" w:rsidR="00E45057" w:rsidRPr="00E45057" w:rsidRDefault="00E45057" w:rsidP="00E45057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Ogłoszenie naboru wniosków o powierzenie grantów zawierać będzie m.in.:</w:t>
      </w:r>
    </w:p>
    <w:p w14:paraId="054A5474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a) nazwę instytucji ogłaszającej nabór;</w:t>
      </w:r>
    </w:p>
    <w:p w14:paraId="0F96A379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b) tytuł projektu grantowego wraz z określeniem zakresu tematycznego projektu grantowego, zgodnego z zakresem określonym w umowie o dofinansowanie;</w:t>
      </w:r>
    </w:p>
    <w:p w14:paraId="210A1311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c) termin i miejsce składania wniosków o powierzenie grantów;</w:t>
      </w:r>
    </w:p>
    <w:p w14:paraId="1A8A348E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d) planowane do osiągnięcia w ramach projektu grantowego cele i wskaźniki;</w:t>
      </w:r>
    </w:p>
    <w:p w14:paraId="430EDE5A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e) źródła finansowania projektu grantowego;</w:t>
      </w:r>
    </w:p>
    <w:p w14:paraId="2C74EBB7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f) planowane do realizacji w ramach projektu grantowego zadania;</w:t>
      </w:r>
    </w:p>
    <w:p w14:paraId="1C839284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g) informacje o wysokości kwoty grantu i formie wsparcia;</w:t>
      </w:r>
    </w:p>
    <w:p w14:paraId="7E988CEB" w14:textId="77777777" w:rsidR="00E45057" w:rsidRPr="0034383B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jc w:val="both"/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h) informacje o lokalizacji pełnej dokumentacji dotyczącej naboru, m.in.: </w:t>
      </w:r>
      <w:r w:rsidRPr="00E45057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u w:color="000000"/>
          <w:bdr w:val="nil"/>
          <w:lang w:val="pl-PL" w:eastAsia="pl-PL"/>
        </w:rPr>
        <w:t>wzoru formularza, instrukcji wypełniania formularza, instrukcji obsługi generatora, innych wzorów dokumentów wymaganych przy podpisywaniu Umowy o powierzenie grantu, np. wzór Umowy o współpracy Operatora z Dyrekcjami Szkół w zakresie udostępnienia zaplecza technicznego na realizację zajęć pozalekcyjnych, wzór Protokołu końcowego z realizacji grantu, wzór Umowy o powierzenie grantu wraz</w:t>
      </w:r>
      <w:r w:rsidRPr="00FD632B"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  <w:bdr w:val="nil"/>
          <w:lang w:val="pl-PL" w:eastAsia="pl-PL"/>
        </w:rPr>
        <w:t xml:space="preserve"> z jej Załącznikami, w tym wzory dokumentów dotyczących ochrony danych osobowych;</w:t>
      </w:r>
    </w:p>
    <w:p w14:paraId="3D6311B3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j) określenie ram czasowych, w których możliwa będzie realizacja przez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zadań w ramach projektu grantowego;</w:t>
      </w:r>
    </w:p>
    <w:p w14:paraId="1CAAE376" w14:textId="0E69EE2D" w:rsidR="00E45057" w:rsidRPr="00E45057" w:rsidRDefault="00E45057" w:rsidP="008B131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40" w:line="25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k) informacje dotyczące możliwości i sposobu składania środków zaskarżenia</w:t>
      </w:r>
      <w:r w:rsidR="008B1314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.</w:t>
      </w:r>
    </w:p>
    <w:p w14:paraId="62E4DAC4" w14:textId="77777777" w:rsidR="00E45057" w:rsidRPr="00E45057" w:rsidRDefault="00E45057" w:rsidP="008B1314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 okresie realizacji Projektu CMI (2019-2023), zakłada się zakwalifikowanie minimum 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pl-PL" w:eastAsia="pl-PL"/>
        </w:rPr>
        <w:t xml:space="preserve">1500 </w:t>
      </w:r>
      <w:proofErr w:type="spellStart"/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  <w:t>,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wybranych w wyniku przeprowadzenia 4 edycji naborów;</w:t>
      </w:r>
    </w:p>
    <w:p w14:paraId="00A97430" w14:textId="77777777" w:rsidR="00E45057" w:rsidRPr="00E45057" w:rsidRDefault="00E45057" w:rsidP="00E92A12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 razie konieczności, Operator dopuszcza przeprowadzenie naboru uzupełniającego;</w:t>
      </w:r>
    </w:p>
    <w:p w14:paraId="7FDB06E3" w14:textId="77777777" w:rsidR="00E45057" w:rsidRPr="00E45057" w:rsidRDefault="00E45057" w:rsidP="00E45057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Przewiduje się przeprowadzenie naboru wniosków </w:t>
      </w:r>
      <w:r w:rsidRPr="00E45057">
        <w:rPr>
          <w:rFonts w:ascii="Calibri" w:eastAsia="Calibri" w:hAnsi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  <w:t>w terminie nie krótszym niż 30 dni i nie dłuższym niż 90 dni.</w:t>
      </w:r>
    </w:p>
    <w:p w14:paraId="10A42E2D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</w:p>
    <w:p w14:paraId="058C2F2C" w14:textId="53BEB9B1" w:rsidR="00E45057" w:rsidRPr="0034383B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bdr w:val="nil"/>
          <w:lang w:val="pl-PL" w:eastAsia="pl-PL"/>
        </w:rPr>
        <w:lastRenderedPageBreak/>
        <w:t xml:space="preserve">Schemat wyboru </w:t>
      </w:r>
      <w:proofErr w:type="spellStart"/>
      <w:r w:rsidRPr="00E45057"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bdr w:val="nil"/>
          <w:lang w:val="pl-PL" w:eastAsia="pl-PL"/>
        </w:rPr>
        <w:t>grantobiorców</w:t>
      </w:r>
      <w:proofErr w:type="spellEnd"/>
      <w:r w:rsidR="00266ED2"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bdr w:val="nil"/>
          <w:lang w:val="pl-PL" w:eastAsia="pl-PL"/>
        </w:rPr>
        <w:t xml:space="preserve"> </w:t>
      </w:r>
    </w:p>
    <w:p w14:paraId="6DFA4EA6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bdr w:val="nil"/>
          <w:lang w:val="pl-PL" w:eastAsia="pl-PL"/>
        </w:rPr>
      </w:pPr>
    </w:p>
    <w:p w14:paraId="36A821D4" w14:textId="0CD0021B" w:rsid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noProof/>
          <w:color w:val="000000"/>
          <w:sz w:val="28"/>
          <w:szCs w:val="28"/>
          <w:u w:color="000000"/>
          <w:bdr w:val="nil"/>
          <w:lang w:val="pl-PL" w:eastAsia="pl-PL"/>
        </w:rPr>
        <w:drawing>
          <wp:inline distT="0" distB="0" distL="0" distR="0" wp14:anchorId="29C7B29C" wp14:editId="4206237A">
            <wp:extent cx="5486400" cy="3200400"/>
            <wp:effectExtent l="0" t="19050" r="19050" b="38100"/>
            <wp:docPr id="35" name="Di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2ED7384" w14:textId="0A756127" w:rsidR="00BF1689" w:rsidRDefault="00BF1689">
      <w:pP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val="pl-PL" w:eastAsia="pl-PL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val="pl-PL" w:eastAsia="pl-PL"/>
        </w:rPr>
        <w:br w:type="page"/>
      </w:r>
    </w:p>
    <w:p w14:paraId="62676C54" w14:textId="34849619" w:rsidR="00E45057" w:rsidRPr="00E45057" w:rsidRDefault="00E45057" w:rsidP="00E45057">
      <w:pPr>
        <w:keepNext/>
        <w:keepLines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00" w:line="276" w:lineRule="auto"/>
        <w:jc w:val="both"/>
        <w:outlineLvl w:val="1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bookmarkStart w:id="6" w:name="_Toc2"/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 xml:space="preserve">2.1. Sposób dotarcia do potencjalnych </w:t>
      </w:r>
      <w:proofErr w:type="spellStart"/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bookmarkEnd w:id="6"/>
      <w:proofErr w:type="spellEnd"/>
    </w:p>
    <w:p w14:paraId="34B3B3A0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</w:p>
    <w:p w14:paraId="6CFEC42F" w14:textId="77777777" w:rsidR="00E45057" w:rsidRPr="00E45057" w:rsidRDefault="00E45057" w:rsidP="00E92A12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Operator przewiduje zamieszczenie szczegółowych informacji o naborze w ramach projektu grantowego na stronie internetowej Projektu CMI (www.cmi.edu.pl). Dodatkowo informacje promujące projekt, zostaną umieszczone na stronach internetowych Partnera Wiodącego oraz Partnerów Projektu (</w:t>
      </w:r>
      <w:r w:rsidRPr="0034383B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Uczelnie Wyższe oraz organizacje pozarządowe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). 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Przed ogłoszeniem naborów, zostanie przeprowadzona kampania informacyjna o ogólnokrajowym zasięgu. </w:t>
      </w:r>
    </w:p>
    <w:p w14:paraId="04B92EB9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</w:p>
    <w:p w14:paraId="4F421532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Planuje się wykorzystanie następujących środków przekazu:</w:t>
      </w:r>
    </w:p>
    <w:p w14:paraId="3533FC87" w14:textId="77777777" w:rsidR="00E45057" w:rsidRPr="00E45057" w:rsidRDefault="00E45057" w:rsidP="00E92A12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zaangażowanie zewnętrznego, profesjonalnego podmiotu w postaci Agencji Reklamowej (</w:t>
      </w:r>
      <w:r w:rsidRPr="00E45057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lang w:val="pl-PL" w:eastAsia="pl-PL"/>
        </w:rPr>
        <w:t>wybór agencji odbył się w oparciu o procedury przetargowe, na podstawie wskazanych kryteriów, m.in. poprzez wykazanie doświadczenia, przedstawienie portfolio zawierającego informacje o przeprowadzonych kampaniach o zasięgu ogólnokrajowym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), odpowiedzialnej za kompleksowe prowadzenie działań promocyjnych wg. ustalonej wspólnie z Partnerami Projektu strategii. </w:t>
      </w:r>
    </w:p>
    <w:p w14:paraId="266B86F5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pl-PL" w:eastAsia="pl-PL"/>
        </w:rPr>
        <w:t>Możliwe środki i formy promocji</w:t>
      </w:r>
      <w:r w:rsidRPr="00E45057">
        <w:rPr>
          <w:rFonts w:ascii="Calibri" w:eastAsia="Calibri" w:hAnsi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  <w:t>:</w:t>
      </w:r>
    </w:p>
    <w:p w14:paraId="06253C86" w14:textId="77777777" w:rsidR="00E45057" w:rsidRPr="00E45057" w:rsidRDefault="00E45057" w:rsidP="00E92A12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Promocja radio i telewizja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:</w:t>
      </w:r>
    </w:p>
    <w:p w14:paraId="5D8F9A26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72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Planuje się działania związane z promocją w publicznej telewizji oraz radiu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  <w:t>w ramach realizacji kampanii informacyjnej (</w:t>
      </w:r>
      <w:r w:rsidRPr="00E45057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lang w:val="pl-PL" w:eastAsia="pl-PL"/>
        </w:rPr>
        <w:t>misja edukacyjna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). W tym celu planuje się podjęcie rozmów z publicznymi mediami o zasięgu ogólnopolskim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.</w:t>
      </w:r>
    </w:p>
    <w:p w14:paraId="691989DB" w14:textId="77777777" w:rsidR="00E45057" w:rsidRPr="0034383B" w:rsidRDefault="00E45057" w:rsidP="00E92A12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34383B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Dziennik elektroniczny (e-dziennik)</w:t>
      </w:r>
      <w:r w:rsidRPr="0034383B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:</w:t>
      </w:r>
    </w:p>
    <w:p w14:paraId="13CA7F89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Planuje się rozpocząć działania promocyjne przy pomocy dziennika elektronicznego. Wykorzystanie tego narzędzia pozwoli precyzyjnie dotrzeć z informacją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  <w:t>do najbardziej zainteresowanych osób.</w:t>
      </w:r>
    </w:p>
    <w:p w14:paraId="5A8B709A" w14:textId="77777777" w:rsidR="00E45057" w:rsidRPr="00E45057" w:rsidRDefault="00E45057" w:rsidP="00E92A12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Organizacja konferencji prasowych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 udziałem m.in. Członków Rady Programowej, Przedstawicieli Uczelni wchodzących w skład Konsorcjum (Rektorzy), Przedstawicieli organizacji pozarządowych uczestniczących w Projekcie CMI w roli Partnera oraz innych podmiotów współpracujących przy realizacji Projektu CMI.</w:t>
      </w:r>
    </w:p>
    <w:p w14:paraId="326BA8E0" w14:textId="77777777" w:rsidR="00E45057" w:rsidRPr="00E45057" w:rsidRDefault="00E45057" w:rsidP="00E92A12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Organizacja konferencji prasowych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 udziałem przedstawicieli Ministerstw: Ministerstwa Edukacji Narodowej, Ministerstwa Cyfryzacji, Ministerstwo Nauki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  <w:t>i Szkolnictwa Wyższego.</w:t>
      </w:r>
    </w:p>
    <w:p w14:paraId="673A668D" w14:textId="77777777" w:rsidR="00E45057" w:rsidRPr="00E45057" w:rsidRDefault="00E45057" w:rsidP="00E92A12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 pierwszym roku - marketing telefoniczny do szkół.</w:t>
      </w:r>
    </w:p>
    <w:p w14:paraId="467D0C82" w14:textId="77777777" w:rsidR="00E45057" w:rsidRPr="00E45057" w:rsidRDefault="00E45057" w:rsidP="00E92A12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Ogłoszenia poprzez studenckie rozgłośnie radiowe.</w:t>
      </w:r>
    </w:p>
    <w:p w14:paraId="4655B689" w14:textId="77777777" w:rsidR="00E45057" w:rsidRPr="00E45057" w:rsidRDefault="00E45057" w:rsidP="00E92A12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>Ogłoszenia poprzez strony 16 kuratoriów oświaty.</w:t>
      </w:r>
    </w:p>
    <w:p w14:paraId="61488168" w14:textId="77777777" w:rsidR="00E45057" w:rsidRPr="00E45057" w:rsidRDefault="00E45057" w:rsidP="00E92A12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Ogłoszenie na stronach internetowych Ministerstw: Ministerstwo Edukacji Narodowej, Ministerstwo Cyfryzacji, Ministerstwo Nauki i Szkolnictwa Wyższego.</w:t>
      </w:r>
    </w:p>
    <w:p w14:paraId="3599523E" w14:textId="77777777" w:rsidR="00E45057" w:rsidRPr="00E45057" w:rsidRDefault="00E45057" w:rsidP="00E92A12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Działania w mediach społecznościowych, utworzenie profilu projektu grantowego np. </w:t>
      </w:r>
      <w:r w:rsidRPr="00E45057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lang w:val="pl-PL" w:eastAsia="pl-PL"/>
        </w:rPr>
        <w:t>Facebook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, </w:t>
      </w:r>
      <w:r w:rsidRPr="00E45057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lang w:val="pl-PL" w:eastAsia="pl-PL"/>
        </w:rPr>
        <w:t>Twitter, Instagram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.</w:t>
      </w:r>
    </w:p>
    <w:p w14:paraId="55F4D7BC" w14:textId="77777777" w:rsidR="00E45057" w:rsidRPr="00E45057" w:rsidRDefault="00E45057" w:rsidP="00E92A12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Działania promocyjno-informacyjne z wykorzystaniem YouTube, jako narzędzia publikacji treści audiowizualnych.</w:t>
      </w:r>
    </w:p>
    <w:p w14:paraId="2D051E84" w14:textId="77777777" w:rsidR="00E45057" w:rsidRPr="00E45057" w:rsidRDefault="00E45057" w:rsidP="00E92A12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Działania poprzez wykorzystanie sieci kontaktów organizacji pozarządowych zaangażowanych w Projekt CMI w roli Partnerów.</w:t>
      </w:r>
    </w:p>
    <w:p w14:paraId="387071EA" w14:textId="77777777" w:rsidR="00E45057" w:rsidRPr="00E45057" w:rsidRDefault="00E45057" w:rsidP="00E92A12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Zorganizowanie 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cyklu spotkań informacyjnych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dla zainteresowanych w kilku miastach Polski, na których możliwe będzie bezpośrednie uzyskanie odpowiedzi dotyczących realizacji projektu grantowego. Przewiduje się, iż najlepszym miejscem konsultacji będą Uczelnie Partnerów zaangażowanych w Projekt CMI. </w:t>
      </w:r>
    </w:p>
    <w:p w14:paraId="4CCEEE2E" w14:textId="77777777" w:rsidR="00E45057" w:rsidRPr="00E45057" w:rsidRDefault="00E45057" w:rsidP="00E92A12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  <w:t>Spotkania, konferencje współpraca z organizacjami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:</w:t>
      </w:r>
    </w:p>
    <w:p w14:paraId="39944230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Planuje się również nawiązanie współpracy np. z Kuratoriami Oświaty, Związkiem Nauczycielstwa Polskiego, Ośrodkiem Rozwoju Edukacji, Ogólnopolskim Stowarzyszeniem Kadry Kierowniczej Oświaty, Publicznymi oraz Niepublicznymi Ośrodkami Doskonalenia Nauczycieli. Nawiązanie współpracy z wymienionymi organizacjami ma przyczynić się do jak najszerszego rozpowszechnienia informacji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  <w:t>o projekcie wśród kadry zarządzającej szkołami oraz wśród nauczycieli.</w:t>
      </w:r>
    </w:p>
    <w:p w14:paraId="07BBFF5C" w14:textId="77777777" w:rsidR="00E45057" w:rsidRPr="00E45057" w:rsidRDefault="00E45057" w:rsidP="00E92A12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Ww. działania, wszyscy Partnerzy Projektu planują przeprowadzić w okresie </w:t>
      </w:r>
      <w:r w:rsidRPr="0034383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>styczeń-kwiecień</w:t>
      </w:r>
      <w:r w:rsidRPr="005A74C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poprzedzającym planowany nabór na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, tak, aby dotrzeć do wszystkich grup docelowych. Opisane wyżej zintensyfikowane działania informacyjno-promocyjne realizowane będą przed każdym z 4 naborów na 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. Ostatni nabór planowany jest w roku 2022.</w:t>
      </w:r>
    </w:p>
    <w:p w14:paraId="524030AE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Calibri" w:eastAsia="Calibri" w:hAnsi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</w:pPr>
      <w:bookmarkStart w:id="7" w:name="_Toc3"/>
      <w:r w:rsidRPr="00E45057">
        <w:rPr>
          <w:rFonts w:ascii="Calibri" w:eastAsia="Calibri" w:hAnsi="Calibri" w:cs="Calibri"/>
          <w:color w:val="000000"/>
          <w:u w:color="000000"/>
          <w:bdr w:val="nil"/>
          <w:lang w:val="pl-PL" w:eastAsia="pl-PL"/>
        </w:rPr>
        <w:br w:type="page"/>
      </w:r>
    </w:p>
    <w:p w14:paraId="03986F43" w14:textId="4719EC42" w:rsidR="00E45057" w:rsidRPr="00E45057" w:rsidRDefault="00E45057" w:rsidP="00E92A12">
      <w:pPr>
        <w:keepNext/>
        <w:keepLines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80" w:after="200" w:line="276" w:lineRule="auto"/>
        <w:jc w:val="both"/>
        <w:outlineLvl w:val="0"/>
        <w:rPr>
          <w:rFonts w:ascii="Calibri" w:eastAsia="Calibri" w:hAnsi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  <w:lastRenderedPageBreak/>
        <w:t>KRYTERIA WYBORU GRANTOBIORCÓW</w:t>
      </w:r>
      <w:bookmarkEnd w:id="7"/>
    </w:p>
    <w:p w14:paraId="096C611B" w14:textId="77777777" w:rsidR="00E5366B" w:rsidRDefault="00E5366B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val="pl-PL" w:eastAsia="pl-PL"/>
        </w:rPr>
      </w:pPr>
    </w:p>
    <w:p w14:paraId="7FB1B882" w14:textId="083C393C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u w:color="000000"/>
          <w:bdr w:val="nil"/>
          <w:lang w:val="pl-PL" w:eastAsia="pl-PL"/>
        </w:rPr>
        <w:t>RAMOWE KRYTERIA WYBORU GRANTOBIORCÓW</w:t>
      </w:r>
    </w:p>
    <w:p w14:paraId="60005620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  <w:t xml:space="preserve">Profil grantobiorcy: </w:t>
      </w:r>
    </w:p>
    <w:p w14:paraId="07F4F00E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1) Zgodnie z art. 35 ust. 4 </w:t>
      </w:r>
      <w:r w:rsidRPr="00E45057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lang w:val="pl-PL" w:eastAsia="pl-PL"/>
        </w:rPr>
        <w:t>Ustawy Wdrożeniowej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,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grantobiorcą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nie może być podmiot wykluczony z możliwości otrzymania dofinansowania.</w:t>
      </w:r>
    </w:p>
    <w:p w14:paraId="5AAA082D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2) Grant na zrealizowanie kół dla uczniów jest przeznaczony dla osoby fizycznej, która poprowadzi koła informatyczne dla uczniów.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Grantobiorcami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mogą być:</w:t>
      </w:r>
    </w:p>
    <w:p w14:paraId="48087DF0" w14:textId="77777777" w:rsidR="00E45057" w:rsidRPr="00E45057" w:rsidRDefault="00E45057" w:rsidP="00E92A12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nauczyciele szkół podstawowych, </w:t>
      </w:r>
    </w:p>
    <w:p w14:paraId="08D446FE" w14:textId="77777777" w:rsidR="00E45057" w:rsidRPr="00E45057" w:rsidRDefault="00E45057" w:rsidP="00E92A12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nauczyciele szkół ponadpodstawowych, </w:t>
      </w:r>
    </w:p>
    <w:p w14:paraId="52B439D7" w14:textId="77777777" w:rsidR="00E45057" w:rsidRPr="00E45057" w:rsidRDefault="00E45057" w:rsidP="00E92A12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nauczyciele akademiccy, </w:t>
      </w:r>
    </w:p>
    <w:p w14:paraId="671BD674" w14:textId="77777777" w:rsidR="00E45057" w:rsidRPr="00E45057" w:rsidRDefault="00E45057" w:rsidP="00E92A12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inne osoby dorosłe wykazujące predyspozycje do pracy oraz zainteresowanie pracą z </w:t>
      </w:r>
      <w:r w:rsidRPr="0034383B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wybitnie uzdolnioną 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młodzieżą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;</w:t>
      </w:r>
    </w:p>
    <w:p w14:paraId="31FF08D1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3) Kandydat na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grantobiorcę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w projekcie CMI powinien:</w:t>
      </w:r>
    </w:p>
    <w:p w14:paraId="20020A40" w14:textId="77777777" w:rsidR="00E45057" w:rsidRPr="00E45057" w:rsidRDefault="00E45057" w:rsidP="00E45057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odznaczać się nie tylko wiedzą i doświadczeniem dydaktycznym, ale również powinien być otwarty na stałe podnoszenie swoich kwalifikacji i kompetencji, co oznacza 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gotowość prowadzenia zajęć w godzinach popołudniowych i w weekendy, uczestnictwa w warsztatach, wyjazdach szkoleniowych w okresie wakacyjnym, uczestnictwa w spotkaniach on-line jak i stacjonarnych z ekspertami;</w:t>
      </w:r>
    </w:p>
    <w:p w14:paraId="0950084E" w14:textId="77777777" w:rsidR="00E45057" w:rsidRPr="00E45057" w:rsidRDefault="00E45057" w:rsidP="00E45057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cechować się wysokim zainteresowaniem dziedziną algorytmiki, programowania;</w:t>
      </w:r>
    </w:p>
    <w:p w14:paraId="5E5B3DA6" w14:textId="32B058FC" w:rsidR="00E45057" w:rsidRPr="00E45057" w:rsidRDefault="00E45057" w:rsidP="00E45057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potrafić zaplanować program prowadzenia kół z uczniami. Ocenie podlegać będzie w związku z powyższym przedstawiony we wniosku o przyznanie grantu 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zarys koncepcji realizacji zajęć z uczniami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, jak i wstępna idea planowanej metody motywacji uczniów;</w:t>
      </w:r>
      <w:r w:rsidR="0034383B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Ww. koncepcja wstępnie pozwoli ocenić pomysłowość, umiejętności dydaktyczne, jak i posiadaną specjalistyczną wiedzę potencjalnego prowadzącego;</w:t>
      </w:r>
    </w:p>
    <w:p w14:paraId="08AF75DB" w14:textId="07BE326D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4) Wnioskodawca wypełniać będzie za pośrednictwem Generatora Wniosków Formularz wniosku, zawierający m.in. listę kompetencji pożądanych i punktowanych w projekcie, wg. określonych uprzednio reguł. Zainteresowany zaznaczać będzie w formularzu posiadane przez siebie kompetencje merytoryczne związane z doświadczeniem (kryterium TAK/NIE).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 xml:space="preserve">Dopuszcza się możliwość uzupełnienia przez wnioskodawcę niewymienionych kompetencji, poprzez wybór </w:t>
      </w:r>
      <w:r w:rsidR="00AB2F7F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pola otwartego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"inne":</w:t>
      </w:r>
    </w:p>
    <w:p w14:paraId="4E490057" w14:textId="77777777" w:rsidR="00E45057" w:rsidRPr="00E45057" w:rsidRDefault="00E45057" w:rsidP="00E92A1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jest:</w:t>
      </w:r>
    </w:p>
    <w:p w14:paraId="619EE2C5" w14:textId="77777777" w:rsidR="00E45057" w:rsidRPr="00E45057" w:rsidRDefault="00E45057" w:rsidP="00E92A12">
      <w:pPr>
        <w:widowControl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nauczycielem stażowym - 1pkt;</w:t>
      </w:r>
    </w:p>
    <w:p w14:paraId="276E7F40" w14:textId="77777777" w:rsidR="00E45057" w:rsidRPr="00E45057" w:rsidRDefault="00E45057" w:rsidP="00E92A12">
      <w:pPr>
        <w:widowControl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nauczycielem kontraktowym - 2 pkt;</w:t>
      </w:r>
    </w:p>
    <w:p w14:paraId="5514925D" w14:textId="77777777" w:rsidR="00E45057" w:rsidRPr="00E45057" w:rsidRDefault="00E45057" w:rsidP="00E92A12">
      <w:pPr>
        <w:widowControl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nauczycielem mianowanym - 3 pkt;</w:t>
      </w:r>
    </w:p>
    <w:p w14:paraId="113FEB01" w14:textId="77777777" w:rsidR="00E45057" w:rsidRPr="00E45057" w:rsidRDefault="00E45057" w:rsidP="00E92A12">
      <w:pPr>
        <w:widowControl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nauczycielem dyplomowanym - 4 pkt;</w:t>
      </w:r>
    </w:p>
    <w:p w14:paraId="5C274A72" w14:textId="77777777" w:rsidR="00E45057" w:rsidRPr="00E45057" w:rsidRDefault="00E45057" w:rsidP="00E92A1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ma ukończone studia pierwszego stopnia o kierunku informatyka lub pokrewnym - 5 pkt;</w:t>
      </w:r>
    </w:p>
    <w:p w14:paraId="6A5FE362" w14:textId="77777777" w:rsidR="00E45057" w:rsidRPr="00E45057" w:rsidRDefault="00E45057" w:rsidP="00E92A1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ma ukończone studia podyplomowe na kierunku informatyka lub pokrewnym - 5 pkt;</w:t>
      </w:r>
    </w:p>
    <w:p w14:paraId="7BA31CFC" w14:textId="77777777" w:rsidR="00E45057" w:rsidRPr="00E45057" w:rsidRDefault="00E45057" w:rsidP="00E92A1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uczy w szkole lub na uczelni przedmiotu informatyka lub pokrewnego - 5 pkt;</w:t>
      </w:r>
    </w:p>
    <w:p w14:paraId="3B9BEF73" w14:textId="77777777" w:rsidR="00E45057" w:rsidRPr="00E45057" w:rsidRDefault="00E45057" w:rsidP="00E92A1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posiada tytuł doktora lub jest doktorantem - 5 pkt;</w:t>
      </w:r>
    </w:p>
    <w:p w14:paraId="683DEB03" w14:textId="77777777" w:rsidR="00E45057" w:rsidRPr="00E45057" w:rsidRDefault="00E45057" w:rsidP="00E92A1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był medalistą (laureatem) konkursu informatycznego lub pokrewnego - 10 pkt krajowego, 20 pkt międzynarodowego;</w:t>
      </w:r>
    </w:p>
    <w:p w14:paraId="2A6DC2EF" w14:textId="77777777" w:rsidR="00E45057" w:rsidRPr="00E45057" w:rsidRDefault="00E45057" w:rsidP="00E92A1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był finalistą konkursu informatycznego lub pokrewnego - 5 pkt krajowego,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  <w:t>10 pkt międzynarodowego;</w:t>
      </w:r>
    </w:p>
    <w:p w14:paraId="4FDC136E" w14:textId="77777777" w:rsidR="00E45057" w:rsidRPr="00E45057" w:rsidRDefault="00E45057" w:rsidP="00E92A1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wypromował studenta (ucznia), który był medalistą (laureatem) konkursu informatycznego lub pokrewnego - 10 pkt krajowego, 20 pkt międzynarodowego;</w:t>
      </w:r>
    </w:p>
    <w:p w14:paraId="48E23D2D" w14:textId="77777777" w:rsidR="00E45057" w:rsidRPr="00E45057" w:rsidRDefault="00E45057" w:rsidP="00E92A1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wypromował studenta (ucznia), który był finalistą konkursu informatycznego lub pokrewnego - 5 pkt krajowego, 10 pkt. międzynarodowego;</w:t>
      </w:r>
    </w:p>
    <w:p w14:paraId="2A51B580" w14:textId="77777777" w:rsidR="00E45057" w:rsidRPr="00E45057" w:rsidRDefault="00E45057" w:rsidP="00E92A1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był organizatorem konkursu informatycznego lub pokrewnego - 5 pkt;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ab/>
      </w:r>
    </w:p>
    <w:p w14:paraId="1BACB449" w14:textId="77777777" w:rsidR="00E45057" w:rsidRPr="00E45057" w:rsidRDefault="00E45057" w:rsidP="00E92A1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posiada publikacje z zakresu informatyki lub pokrewnych dziedzin - 10 pkt krajowe, 20 pkt. międzynarodowe;</w:t>
      </w:r>
    </w:p>
    <w:p w14:paraId="4B8D249E" w14:textId="77777777" w:rsidR="00E45057" w:rsidRPr="00E45057" w:rsidRDefault="00E45057" w:rsidP="00E92A1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prowadził przez okres 2 lat koło informatyczne - 10 pkt;</w:t>
      </w:r>
    </w:p>
    <w:p w14:paraId="00C2A1E9" w14:textId="57D20021" w:rsidR="00E45057" w:rsidRPr="00E45057" w:rsidRDefault="00E45057" w:rsidP="00E92A1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uprzednio realizujący Grant w projekcie CMI zgłosił prowadzone przez siebie kółko/a do udziału w zawodach CMI</w:t>
      </w:r>
      <w:r w:rsidR="00CF72B1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- 3 pkt;</w:t>
      </w:r>
    </w:p>
    <w:p w14:paraId="45CA1952" w14:textId="137EEBFE" w:rsidR="00E45057" w:rsidRPr="00E45057" w:rsidRDefault="00E45057" w:rsidP="00E92A1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wnioskodawca uprzednio realizujący Grant w projekcie CMI doprowadził swoje kółko/a informatyczne do etapu finałowego </w:t>
      </w:r>
      <w:r w:rsidR="00CF72B1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-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5 pkt;</w:t>
      </w:r>
    </w:p>
    <w:p w14:paraId="753A4909" w14:textId="07302021" w:rsidR="00E45057" w:rsidRPr="00E45057" w:rsidRDefault="00E45057" w:rsidP="00E92A1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>wnioskodawca uprzednio prowadził Grant w ramach projektu CMI</w:t>
      </w:r>
      <w:r w:rsidR="00CF72B1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- 2 pkt;</w:t>
      </w:r>
    </w:p>
    <w:p w14:paraId="5810D94D" w14:textId="77777777" w:rsidR="00E45057" w:rsidRPr="00E45057" w:rsidRDefault="00E45057" w:rsidP="00E92A1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inne - punktowane przez KPG;</w:t>
      </w:r>
    </w:p>
    <w:p w14:paraId="1E2E7819" w14:textId="0BE92D1A" w:rsidR="00BF1689" w:rsidRPr="00BF1689" w:rsidRDefault="00E45057" w:rsidP="00E92A12">
      <w:pPr>
        <w:pStyle w:val="Akapitzlist"/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BF1689">
        <w:rPr>
          <w:rFonts w:ascii="Calibri" w:eastAsia="Calibri" w:hAnsi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  <w:t>Formy weryfikacji przedłożonego doświadczenia</w:t>
      </w:r>
      <w:r w:rsidR="00BF1689">
        <w:rPr>
          <w:rFonts w:ascii="Calibri" w:eastAsia="Calibri" w:hAnsi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  <w:t>:</w:t>
      </w:r>
    </w:p>
    <w:p w14:paraId="0FA4C42B" w14:textId="77777777" w:rsidR="00E45057" w:rsidRPr="00E45057" w:rsidRDefault="00E45057" w:rsidP="00E92A12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Udostępniony Generator Wniosków zawierać będzie listę wymaganych do potwierdzenia oświadczeń, m.in. o prawdziwości podawanych danych;</w:t>
      </w:r>
    </w:p>
    <w:p w14:paraId="3F0651C1" w14:textId="77777777" w:rsidR="00E45057" w:rsidRPr="00E45057" w:rsidRDefault="00E45057" w:rsidP="00E92A12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Nieprawdziwość składanych oświadczeń skutkować będzie wykluczeniem z możliwości aplikowania w kolejnych edycjach naboru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;</w:t>
      </w:r>
    </w:p>
    <w:p w14:paraId="707B326D" w14:textId="77777777" w:rsidR="00E45057" w:rsidRPr="00E45057" w:rsidRDefault="00E45057" w:rsidP="00E92A12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Za pośrednictwem Generatora Wniosków, wnioskodawcy przedłożą w wyznaczonym przez Operatora, nieprzekraczalnym terminie elektroniczne kopie dokumentów potwierdzających przedłożone doświadczenie, np. </w:t>
      </w:r>
      <w:r w:rsidRPr="00E45057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lang w:val="pl-PL" w:eastAsia="pl-PL"/>
        </w:rPr>
        <w:t xml:space="preserve">w postaci: referencji, świadectw pracy, uzyskanych certyfikatów lub innych form potwierdzających spełnienie kryterium.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Na żądanie KPG, wnioskodawcy zobowiązani będą do przedłożenia do wglądu ww. dokumentów w postaci oryginałów lub kopii poświadczonych za zgodność z oryginałem;</w:t>
      </w:r>
    </w:p>
    <w:p w14:paraId="414A6D38" w14:textId="77777777" w:rsidR="00E45057" w:rsidRPr="00E45057" w:rsidRDefault="00E45057" w:rsidP="00E92A12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 przypadku stwierdzonych braków formalnych, wnioskodawca zostanie wezwany do wyjaśnień lub uzupełnienia nadesłanej aplikacji we wskazanym przez KSG terminie.</w:t>
      </w:r>
    </w:p>
    <w:p w14:paraId="5F4CCD4A" w14:textId="1AC0491C" w:rsidR="00E45057" w:rsidRPr="00E45057" w:rsidRDefault="00E45057" w:rsidP="00E92A12">
      <w:pPr>
        <w:keepNext/>
        <w:keepLines/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80" w:after="200" w:line="276" w:lineRule="auto"/>
        <w:jc w:val="both"/>
        <w:outlineLvl w:val="0"/>
        <w:rPr>
          <w:rFonts w:ascii="Calibri" w:eastAsia="Calibri" w:hAnsi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</w:pPr>
      <w:bookmarkStart w:id="8" w:name="_Toc4"/>
      <w:r w:rsidRPr="00E45057">
        <w:rPr>
          <w:rFonts w:ascii="Calibri" w:eastAsia="Calibri" w:hAnsi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  <w:t xml:space="preserve">TRYB APLIKOWANIA O GRANTY </w:t>
      </w:r>
      <w:bookmarkEnd w:id="8"/>
    </w:p>
    <w:p w14:paraId="7EC99A35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Informacje o konkursie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– Przedmiotem konkursu jest udzielenie dofinansowania na realizację projektów grantowych, o których mowa w art. 35 ust. 2 Ustawy Wdrożeniowej, składanych w ramach Działania 3.2. POPC.</w:t>
      </w:r>
    </w:p>
    <w:p w14:paraId="172DCCC1" w14:textId="3AFACD02" w:rsidR="00E45057" w:rsidRPr="00E45057" w:rsidRDefault="00E45057" w:rsidP="00E45057">
      <w:pPr>
        <w:keepNext/>
        <w:keepLines/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00" w:after="200" w:line="276" w:lineRule="auto"/>
        <w:jc w:val="both"/>
        <w:outlineLvl w:val="1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bookmarkStart w:id="9" w:name="_Toc5"/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Procedura składania wniosków przez zainteresowane pozyskaniem grantów osoby</w:t>
      </w:r>
      <w:bookmarkEnd w:id="9"/>
    </w:p>
    <w:p w14:paraId="61BD2FDD" w14:textId="7C22C4BC" w:rsidR="00E45057" w:rsidRPr="00E45057" w:rsidRDefault="00E45057" w:rsidP="00E92A12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składa do Operatora wniosek o powierzenie grantu, na podstawie ogłoszonego naboru i za pomocą udostępnionego wzoru formularza </w:t>
      </w:r>
      <w:r w:rsidR="00BF168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niosku o powierzenie grantu. Formularz będzie wypełniany za pomocą utworzonego na potrzeby projektu CMI 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Generatora Wniosków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. Przed wypełnieniem wniosku po raz pierwszy konieczne będzie poprawne założenie konta rejestracyjnego. Instrukcja posługiwania się Generatorem Wniosków będzie udostępniona z odpowiednim wyprzedzeniem na wskazanej stronie internetowej Projektu CMI. </w:t>
      </w:r>
    </w:p>
    <w:p w14:paraId="31E22773" w14:textId="163BE24F" w:rsidR="00E45057" w:rsidRPr="00E45057" w:rsidRDefault="00E45057" w:rsidP="00E92A12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 pierwszym naborze grantobiorcy aplikować mogą o tzw. granty ogólne, natomiast od naboru kolejnego, w 2020 roku uruchomiony zostanie w ramach projektu CMI również nabór wnioskodawców na granty projektowe. O Grant projektowy </w:t>
      </w:r>
      <w:r w:rsidR="00B967F3" w:rsidRPr="00AF34A1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 xml:space="preserve">może ubiegać się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wnioskodawca uprzednio realizujący Grant ogólny (tj. w poprzedniej edycji), </w:t>
      </w:r>
      <w:r w:rsidR="00B967F3" w:rsidRPr="00AF34A1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 xml:space="preserve">a w obecnej edycji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może ubiegać się </w:t>
      </w:r>
      <w:r w:rsidR="00B967F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o niego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dodatkowo, jako o drugi rodzaj grantu. </w:t>
      </w:r>
    </w:p>
    <w:p w14:paraId="4C102B69" w14:textId="2B8C5EFC" w:rsidR="00E45057" w:rsidRPr="00E45057" w:rsidRDefault="00E45057" w:rsidP="00E92A12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 xml:space="preserve">Jeden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może prowadzić maksymalnie 2 kółka pozalekcyjne (w trakcie jednego naboru), tj. otrzymywać 2 granty, przy czym wówczas dopuszcza się prowadzenie </w:t>
      </w:r>
      <w:r w:rsidR="00BF1689"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dwóch grantów ogólnych </w:t>
      </w:r>
      <w:r w:rsidR="00BF168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lub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grantu ogólnego i grantu projektowego </w:t>
      </w:r>
      <w:r w:rsidR="00BF168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(w przypadku </w:t>
      </w:r>
      <w:proofErr w:type="spellStart"/>
      <w:r w:rsidR="00BF168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="00BF168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, którzy uczestniczyli w projekcie CMI w poprzedniej edycji)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.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zawiera odrębne umowy o powierzenie każdego z grantów. </w:t>
      </w:r>
    </w:p>
    <w:p w14:paraId="235E43AC" w14:textId="77777777" w:rsidR="00E45057" w:rsidRPr="00E45057" w:rsidRDefault="00E45057" w:rsidP="00E92A12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aplikując o grant zobowiązuje się do prowadzenia kółka informatycznego/zajęć pozalekcyjnych 48 lekcji z możliwością łączenia przez okres 8 miesięcy.</w:t>
      </w:r>
    </w:p>
    <w:p w14:paraId="7256DFDE" w14:textId="77777777" w:rsidR="00E45057" w:rsidRPr="00E45057" w:rsidRDefault="00E45057" w:rsidP="00E92A12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Wnioskodawca 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po raz pierwszy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aplikujący o grant w projekcie CMI zobowiązuje się do uczestnictwa w cyklu szkoleniowym zorganizowanym przez Operatora, osiągając co najmniej 80% frekwencję zjazdów stacjonarnych w trybie weekendowym (Operator przeprowadzi 3 dwudniowe zjazdy stacjonarne na semestr – łącznie 6 dwudniowych zjazdów), pod rygorem zwrotu grantu.</w:t>
      </w:r>
    </w:p>
    <w:p w14:paraId="09D7454F" w14:textId="77777777" w:rsidR="00E45057" w:rsidRPr="00E45057" w:rsidRDefault="00E45057" w:rsidP="00E92A12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Operator zapewni obsługę techniczną Generatora w postaci tzw. </w:t>
      </w:r>
      <w:r w:rsidRPr="00E45057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lang w:val="pl-PL" w:eastAsia="pl-PL"/>
        </w:rPr>
        <w:t>Helpdesku;</w:t>
      </w:r>
    </w:p>
    <w:p w14:paraId="228A8C57" w14:textId="77777777" w:rsidR="00E45057" w:rsidRPr="00E45057" w:rsidRDefault="00E45057" w:rsidP="00E92A12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Operator wyznaczy osoby merytoryczne do kontaktu w sprawach dotyczących projektu grantowego;</w:t>
      </w:r>
    </w:p>
    <w:p w14:paraId="3836B8A0" w14:textId="77777777" w:rsidR="00E45057" w:rsidRPr="00E45057" w:rsidRDefault="00E45057" w:rsidP="00E92A12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  <w:t>Wniosek powinien zawierać w szczególności:</w:t>
      </w:r>
    </w:p>
    <w:p w14:paraId="2655B5DB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59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</w:p>
    <w:p w14:paraId="412E6355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a) Imię i nazwisko grantobiorcy;</w:t>
      </w:r>
    </w:p>
    <w:p w14:paraId="2BA58660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b) Adres do korespondencji;</w:t>
      </w:r>
    </w:p>
    <w:p w14:paraId="0820EA31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c) Pożądany adres placówki prowadzenia koła informatycznego;</w:t>
      </w:r>
    </w:p>
    <w:p w14:paraId="71C5210E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d) Preferowane miejsce realizacji obowiązkowych 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dla nowych </w:t>
      </w:r>
      <w:proofErr w:type="spellStart"/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szkoleń stacjonarnych (wybór spośród 5 Partnerów Uczelnianych Projektu CMI:</w:t>
      </w:r>
      <w:r w:rsidRPr="00E45057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bdr w:val="nil"/>
          <w:lang w:val="pl-PL" w:eastAsia="pl-PL"/>
        </w:rPr>
        <w:t xml:space="preserve"> Akademia Górniczo- Hutnicza im. St. Staszica w Krakowie, Politechnika Wrocławska, Politechnika Warszawska, Politechnika Gdańska, Politechnika Łódzka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);</w:t>
      </w:r>
    </w:p>
    <w:p w14:paraId="32920C53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e) Opis wstępnej koncepcji / wizji realizacji zajęć z uczniami, uwzględniającej założenia autorów projektu CMI (udostępnione przez Operatora wraz z ogłoszeniem naboru na 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), zawierający m.in.:</w:t>
      </w:r>
    </w:p>
    <w:p w14:paraId="27EF97E8" w14:textId="77777777" w:rsidR="00E45057" w:rsidRPr="00E45057" w:rsidRDefault="00E45057" w:rsidP="00E92A12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założoną metodykę zachęcenia uczniów do uczestnictwa w kołach; </w:t>
      </w:r>
    </w:p>
    <w:p w14:paraId="2DA36B43" w14:textId="77777777" w:rsidR="00E45057" w:rsidRPr="00BF1689" w:rsidRDefault="00E45057" w:rsidP="00E92A12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BF168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opis doświadczenia w pracy z językiem/</w:t>
      </w:r>
      <w:proofErr w:type="spellStart"/>
      <w:r w:rsidRPr="00BF168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ami</w:t>
      </w:r>
      <w:proofErr w:type="spellEnd"/>
      <w:r w:rsidRPr="00BF168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programowania;</w:t>
      </w:r>
    </w:p>
    <w:p w14:paraId="7156A3DB" w14:textId="301BAD4D" w:rsidR="00E45057" w:rsidRPr="00E45057" w:rsidRDefault="00E45057" w:rsidP="00E92A12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zakładany przedział wiekowy uczestników prowadzonego kółka (np. etap: szkoła podstawowa, klasy IV-VI, klasy VII-VIII, etap: szkoła </w:t>
      </w:r>
      <w:r w:rsidR="00AB2F7F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ponadpodstawow</w:t>
      </w:r>
      <w:r w:rsidR="00AB2F7F"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>a</w:t>
      </w:r>
      <w:r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>);</w:t>
      </w:r>
    </w:p>
    <w:p w14:paraId="23D90371" w14:textId="77777777" w:rsidR="00E45057" w:rsidRPr="00E45057" w:rsidRDefault="00E45057" w:rsidP="00E92A12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opis działań zmierzających do zapewnienia najwyższej jakości zajęć/kół dla uczniów, realizacji celów projektu grantowego jak i frekwencji uczestników;</w:t>
      </w:r>
    </w:p>
    <w:p w14:paraId="5765DBB1" w14:textId="77777777" w:rsidR="00E45057" w:rsidRPr="00E45057" w:rsidRDefault="00E45057" w:rsidP="00E92A12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 xml:space="preserve">wnioskowaną kwotę grantu, nie więcej niż 800,00 zł brutto miesięcznie na prowadzenie jednego kółka; </w:t>
      </w:r>
    </w:p>
    <w:p w14:paraId="79AA06BD" w14:textId="77777777" w:rsidR="00E45057" w:rsidRPr="00E45057" w:rsidRDefault="00E45057" w:rsidP="00E92A12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inne informacje, wskazane w ogłoszeniu o naborze przez Operatora, niezbędne do dokonania oceny wniosku;</w:t>
      </w:r>
    </w:p>
    <w:p w14:paraId="0AD18104" w14:textId="77777777" w:rsidR="00E45057" w:rsidRPr="00E45057" w:rsidRDefault="00E45057" w:rsidP="00E92A12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inne wymagane do załączenia wg. instrukcji wypełniania Generatora Wniosków dokumenty;</w:t>
      </w:r>
    </w:p>
    <w:p w14:paraId="224F2FC7" w14:textId="2329FA49" w:rsidR="00E45057" w:rsidRPr="00AF34A1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360"/>
        <w:jc w:val="both"/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f) Umowę o współpracy pomiędzy Operatorem a Szkołą/Placówką, w której wnioskujący o grant, zamierza prowadzić zajęcia pozalekcyjne. Umowa ta zostanie automatycznie wygenerowana w Generatorze Wniosków na podstawie wprowadzonych danych przez osobę aplikującą. Wzór ww. Umowy dostępny jest na stronie www. </w:t>
      </w:r>
      <w:r w:rsidR="00BF168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p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rojektu CMI. </w:t>
      </w:r>
      <w:r w:rsidR="00AF34A1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                     </w:t>
      </w:r>
      <w:r w:rsidRPr="00AF34A1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>W uzasadnionych przypadkach, dopuszcza się późniejsze dostarczenie Umowy o współpracy.</w:t>
      </w:r>
    </w:p>
    <w:p w14:paraId="52E8970B" w14:textId="77777777" w:rsidR="00E45057" w:rsidRPr="00E45057" w:rsidRDefault="00E45057" w:rsidP="00E92A12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Dodatkowo, podczas aplikowania za pomocą Generatora Wniosków, każdy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zobowiązany będzie odznaczyć stosowne punkty, podpisując w ten sposób listę oświadczeń, m.in.:</w:t>
      </w:r>
    </w:p>
    <w:p w14:paraId="3FF77237" w14:textId="77777777" w:rsidR="00E45057" w:rsidRPr="00E45057" w:rsidRDefault="00E45057" w:rsidP="00E92A12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oświadczenie o prawdziwości składanych danych;</w:t>
      </w:r>
    </w:p>
    <w:p w14:paraId="12E56D11" w14:textId="77777777" w:rsidR="00E45057" w:rsidRPr="00E45057" w:rsidRDefault="00E45057" w:rsidP="00E92A12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oświadczenie dotyczące przetwarzania danych osobowych, w tym.in. zapoznanie się z obowiązkiem informacyjnym, zakresem danych powierzonych do przetwarzania;</w:t>
      </w:r>
    </w:p>
    <w:p w14:paraId="0695EACA" w14:textId="77777777" w:rsidR="00E45057" w:rsidRPr="00E45057" w:rsidRDefault="00E45057" w:rsidP="00E92A12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zobowiązanie o przedłożeniu na żądanie Komisji Przyznającej Granty (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KPG)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wymaganych dokumentów potwierdzających wskazane doświadczenie;</w:t>
      </w:r>
    </w:p>
    <w:p w14:paraId="405CF10B" w14:textId="77777777" w:rsidR="00E45057" w:rsidRPr="00E45057" w:rsidRDefault="00E45057" w:rsidP="00E92A12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 przypadku braku wypełnienia wszystkich wymaganych pól we wniosku lub braku niezbędnych załączników, KPG może wezwać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grantobiorcę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do uzupełnienia wniosku, złożenia wyjaśnień lub dostarczenia załączników we wskazanym terminie. Wezwanie do uzupełnienia przesyłane jest drogą elektroniczną, za pośrednictwem Generatora Wniosków i/lub na adres mailowy wskazany we wniosku. </w:t>
      </w:r>
    </w:p>
    <w:p w14:paraId="48980C89" w14:textId="77777777" w:rsidR="00E45057" w:rsidRPr="00E45057" w:rsidRDefault="00E45057" w:rsidP="00E92A12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Po dokonaniu oceny wstępnej, KPG dokonuje oceny złożonych wniosków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  <w:t xml:space="preserve">o powierzenie grantów pod kątem kryteriów merytorycznych, korespondujących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  <w:t>z kompetencjami wnioskodawców.</w:t>
      </w:r>
    </w:p>
    <w:p w14:paraId="0C25BFEF" w14:textId="77777777" w:rsidR="00E45057" w:rsidRPr="00E45057" w:rsidRDefault="00E45057" w:rsidP="00E92A12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KPG posiłkując się efektem oceny wstępnej i oceny merytorycznej, jako organ decydujący o wyborze wniosków, dokonuje ostatecznej oceny oraz wyboru wniosków o powierzenie grantów zachowując warunki określone w niniejszym dokumencie. </w:t>
      </w:r>
    </w:p>
    <w:p w14:paraId="1F40F756" w14:textId="77777777" w:rsidR="00E45057" w:rsidRPr="00E45057" w:rsidRDefault="00E45057" w:rsidP="00E92A12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Wnioski o powierzenie grantów, które nie spełniają warunków wstępnej oceny jak </w:t>
      </w:r>
      <w:r w:rsidRPr="00E45057">
        <w:rPr>
          <w:rFonts w:ascii="Calibri" w:eastAsia="Calibri" w:hAnsi="Calibri" w:cs="Calibri"/>
          <w:color w:val="000000"/>
          <w:u w:color="000000"/>
          <w:bdr w:val="nil"/>
          <w:lang w:val="pl-PL" w:eastAsia="pl-PL"/>
        </w:rPr>
        <w:br/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i nie uzyskały pozytywnej oceny merytorycznej nie podlegają dalszej ocenie </w:t>
      </w:r>
      <w:r w:rsidRPr="00E45057">
        <w:rPr>
          <w:rFonts w:ascii="Calibri" w:eastAsia="Calibri" w:hAnsi="Calibri" w:cs="Calibri"/>
          <w:color w:val="000000"/>
          <w:u w:color="000000"/>
          <w:bdr w:val="nil"/>
          <w:lang w:val="pl-PL" w:eastAsia="pl-PL"/>
        </w:rPr>
        <w:br/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i wyborowi. Zostają one oznaczone na liście wniosków jako wnioski odrzucone ze względów formalnych lub ze względów niespełnienia kryteriów merytorycznych.</w:t>
      </w:r>
    </w:p>
    <w:p w14:paraId="1A5D6AF9" w14:textId="23055DCF" w:rsidR="00E45057" w:rsidRPr="00E45057" w:rsidRDefault="00E45057" w:rsidP="00E92A12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 xml:space="preserve">Za pośrednictwem Generatora Wniosków, wnioskodawcy zostaną poinformowani o wynikach oceny wniosku drogą mailową. W przypadku pozytywnej oceny wniosku KPG, informacja e-mailowa zawierać będzie instrukcję dalszego postępowania, natomiast w przypadku negatywnej oceny wniosku przez KPG, w treści e-maila zawarta będzie informacja o możliwości i zasadach </w:t>
      </w:r>
      <w:r w:rsidR="007558AA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złożenia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="007558AA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odwołania od decyzji KPG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.</w:t>
      </w:r>
    </w:p>
    <w:p w14:paraId="0CDD85F0" w14:textId="5A861BB4" w:rsidR="00E45057" w:rsidRPr="00E45057" w:rsidRDefault="00E45057" w:rsidP="00E92A12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Wnioski o powierzenie grantów, które pomyślnie przejdą ocenę wstępną oraz ocenę merytoryczną, będą kierowane przez Operatora do Instytucji Pośredniczącej.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</w:r>
    </w:p>
    <w:p w14:paraId="2967F37F" w14:textId="3B63AE69" w:rsidR="00E45057" w:rsidRPr="00E45057" w:rsidRDefault="00E45057" w:rsidP="00E92A12">
      <w:pPr>
        <w:keepNext/>
        <w:keepLines/>
        <w:widowControl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00" w:after="240" w:line="276" w:lineRule="auto"/>
        <w:jc w:val="both"/>
        <w:outlineLvl w:val="1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bookmarkStart w:id="10" w:name="_Toc6"/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Zasady pracy Komisji Przyznającej Granty</w:t>
      </w:r>
      <w:bookmarkEnd w:id="10"/>
    </w:p>
    <w:p w14:paraId="13F52887" w14:textId="77777777" w:rsidR="00E45057" w:rsidRPr="00E45057" w:rsidRDefault="00E45057" w:rsidP="00E92A1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Skład Komisji Przyznającej Granty (KPG)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: organ składający się z 4 osób wybranych przez Radę Programową projektu we współpracy z Operatorem. </w:t>
      </w:r>
    </w:p>
    <w:p w14:paraId="3F209145" w14:textId="77777777" w:rsidR="00E45057" w:rsidRPr="00E45057" w:rsidRDefault="00E45057" w:rsidP="00E92A1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Wybór członków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: wybór członków Komisji nastąpi z zasobów kadrowych Operatora Projektu CMI; </w:t>
      </w:r>
    </w:p>
    <w:p w14:paraId="5F71CFD1" w14:textId="77777777" w:rsidR="00E45057" w:rsidRPr="00E45057" w:rsidRDefault="00E45057" w:rsidP="00E92A1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Kryteria wyboru członków Komisji Przyznającej Granty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:</w:t>
      </w:r>
    </w:p>
    <w:p w14:paraId="2C3E7745" w14:textId="77777777" w:rsidR="00E45057" w:rsidRPr="00E45057" w:rsidRDefault="00E45057" w:rsidP="00E92A12">
      <w:pPr>
        <w:widowControl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Członkowie komisji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zobligowani będą podpisać oświadczenia, gwarantujące ich niezależność i brak osobistego interesu w procesie oceny. Operator opracuje zasady pracy komisji, które zapewnią pełną przejrzystość i niezależność jej działań.</w:t>
      </w:r>
    </w:p>
    <w:p w14:paraId="73724C95" w14:textId="77777777" w:rsidR="00E45057" w:rsidRPr="00E45057" w:rsidRDefault="00E45057" w:rsidP="00E92A12">
      <w:pPr>
        <w:widowControl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Członkowie komisji wybierani będą z zasobów kadrowych beneficjenta, 2 osoby dysponować będą wiedzą merytoryczną niezbędną do oceny nadesłanych aplikacji, 2 osoby posiadać będą doświadczenie przy realizacji projektów współfinansowanych ze środków UE.</w:t>
      </w:r>
    </w:p>
    <w:p w14:paraId="02F0EB04" w14:textId="77777777" w:rsidR="00E45057" w:rsidRPr="00E45057" w:rsidRDefault="00E45057" w:rsidP="00E92A1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Członkowie komisji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będą wynagradzani z budżetu projektu, w formie dodatku do wynagrodzenia.</w:t>
      </w:r>
    </w:p>
    <w:p w14:paraId="6F74A7BB" w14:textId="77777777" w:rsidR="00E45057" w:rsidRPr="00E45057" w:rsidRDefault="00E45057" w:rsidP="00E92A1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Członkowie komisji wybierani będą co roku, przy okazji danego naboru.</w:t>
      </w:r>
    </w:p>
    <w:p w14:paraId="6953A260" w14:textId="1C7375FF" w:rsidR="00E45057" w:rsidRPr="00E45057" w:rsidRDefault="00E45057" w:rsidP="00E92A1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Członkowie komisji </w:t>
      </w:r>
      <w:r w:rsidR="00141442" w:rsidRPr="00AF34A1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>będą oceniać Wnioski</w:t>
      </w:r>
      <w:r w:rsidRPr="00AF34A1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 Biurze </w:t>
      </w:r>
      <w:r w:rsidR="00D627D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Projektu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Partnera Wiodącego, od poniedziałku do piątku, w godzinach pracy Biura Projektu Partnera Wiodącego.</w:t>
      </w:r>
    </w:p>
    <w:p w14:paraId="48892DF1" w14:textId="77777777" w:rsidR="00E45057" w:rsidRPr="00E45057" w:rsidRDefault="00E45057" w:rsidP="00E92A1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Komisja stanowić będzie organ zwoływany wyłącznie podczas ogłaszanych naborów (edycji naborów), tj. 4 razy w 5-letnim okresie realizacji Projektu CMI. Prace Komisji trwać będą do czasu rozpatrzenia wszystkich złożonych wniosków w naborze. </w:t>
      </w:r>
    </w:p>
    <w:p w14:paraId="51B4540F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</w:p>
    <w:p w14:paraId="0E09B7AB" w14:textId="600EFE1E" w:rsidR="00E45057" w:rsidRPr="00E45057" w:rsidRDefault="00E45057" w:rsidP="00E92A12">
      <w:pPr>
        <w:keepNext/>
        <w:keepLines/>
        <w:widowControl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00" w:after="240" w:line="276" w:lineRule="auto"/>
        <w:jc w:val="both"/>
        <w:outlineLvl w:val="1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bookmarkStart w:id="11" w:name="_Toc7"/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Postępowanie odwoławcze w przypadku negatywnej oceny wniosku</w:t>
      </w:r>
      <w:bookmarkEnd w:id="11"/>
    </w:p>
    <w:p w14:paraId="25D7C409" w14:textId="77777777" w:rsidR="00E45057" w:rsidRPr="00E45057" w:rsidRDefault="00E45057" w:rsidP="00E92A12">
      <w:pPr>
        <w:widowControl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Organem odwoławczym od negatywnej oceny wniosku wystawionej przez KPG będzie </w:t>
      </w:r>
      <w:r w:rsidRPr="00E45057">
        <w:rPr>
          <w:rFonts w:ascii="Calibri" w:eastAsia="Calibri" w:hAnsi="Calibri" w:cs="Calibri"/>
          <w:b/>
          <w:color w:val="000000"/>
          <w:sz w:val="24"/>
          <w:szCs w:val="24"/>
          <w:u w:color="000000"/>
          <w:bdr w:val="nil"/>
          <w:lang w:val="pl-PL" w:eastAsia="pl-PL"/>
        </w:rPr>
        <w:t>Rada Programowa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projektu.</w:t>
      </w:r>
    </w:p>
    <w:p w14:paraId="6188477D" w14:textId="77777777" w:rsidR="00E45057" w:rsidRPr="00E45057" w:rsidRDefault="00E45057" w:rsidP="00E92A12">
      <w:pPr>
        <w:widowControl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 xml:space="preserve">Termin na wniesienie odwołania wynosić będzie 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do 14 dni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od dnia otrzymania informacji o ocenie wniosku.</w:t>
      </w:r>
    </w:p>
    <w:p w14:paraId="442B656B" w14:textId="77777777" w:rsidR="00E45057" w:rsidRPr="00E45057" w:rsidRDefault="00E45057" w:rsidP="00E92A12">
      <w:pPr>
        <w:widowControl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Odwołanie będzie składane za pośrednictwem Generatora Wniosków.</w:t>
      </w:r>
    </w:p>
    <w:p w14:paraId="4FDE9FFF" w14:textId="77777777" w:rsidR="00E45057" w:rsidRPr="00E45057" w:rsidRDefault="00E45057" w:rsidP="00E92A12">
      <w:pPr>
        <w:widowControl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Komisja Przyznająca Granty w terminie 7 dni od otrzymania odwołania przekazuje złożone odwołania do Rady Programowej projektu, chyba, że sama uzna odwołanie za zasadne, wówczas, ponownie ocenia wniosek i zmienia pierwotne stanowisko, jednocześnie informując o tym wnioskodawcę.</w:t>
      </w:r>
    </w:p>
    <w:p w14:paraId="2AACE995" w14:textId="77777777" w:rsidR="00E45057" w:rsidRPr="00E45057" w:rsidRDefault="00E45057" w:rsidP="00E92A12">
      <w:pPr>
        <w:widowControl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Rada Programowa projektu rozpatruje przekazane odwołanie w terminie nie dłuższym niż 30 dni. </w:t>
      </w:r>
    </w:p>
    <w:p w14:paraId="4689BAD7" w14:textId="77777777" w:rsidR="00E45057" w:rsidRPr="00E45057" w:rsidRDefault="00E45057" w:rsidP="00E92A12">
      <w:pPr>
        <w:widowControl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Uwzględnienie odwołania następuje w formie Stanowiska Rady Programowej projektu, które jest ostateczne.</w:t>
      </w:r>
    </w:p>
    <w:p w14:paraId="2CD1AF69" w14:textId="2B42C182" w:rsidR="00E45057" w:rsidRDefault="00E45057" w:rsidP="00E92A12">
      <w:pPr>
        <w:keepNext/>
        <w:keepLines/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80" w:after="200" w:line="276" w:lineRule="auto"/>
        <w:jc w:val="both"/>
        <w:outlineLvl w:val="0"/>
        <w:rPr>
          <w:rFonts w:ascii="Calibri" w:eastAsia="Calibri" w:hAnsi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</w:pPr>
      <w:bookmarkStart w:id="12" w:name="_Toc8"/>
      <w:r w:rsidRPr="00E45057">
        <w:rPr>
          <w:rFonts w:ascii="Calibri" w:eastAsia="Calibri" w:hAnsi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  <w:t xml:space="preserve">ZASADY DOTYCZĄCE ODZYSKIWANIA GRANTÓW W PRZYPADKU ICH WYKORZYSTANIA NIEZGODNIE Z CELAMI PROJEKTU GRANTOWEGO </w:t>
      </w:r>
      <w:bookmarkEnd w:id="12"/>
    </w:p>
    <w:p w14:paraId="034318CE" w14:textId="25177876" w:rsidR="00E45057" w:rsidRPr="00E45057" w:rsidRDefault="00E45057" w:rsidP="00E45057">
      <w:pPr>
        <w:keepNext/>
        <w:keepLines/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00" w:after="200" w:line="276" w:lineRule="auto"/>
        <w:jc w:val="both"/>
        <w:outlineLvl w:val="1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bookmarkStart w:id="13" w:name="_Toc9"/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Kontrola, monitoring i ewaluacja</w:t>
      </w:r>
      <w:bookmarkEnd w:id="13"/>
    </w:p>
    <w:p w14:paraId="6F6C6E5A" w14:textId="77777777" w:rsidR="00E45057" w:rsidRPr="00E45057" w:rsidRDefault="00E45057" w:rsidP="00E92A12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Monitoring jest procesem ciągłej weryfikacji prawidłowości realizacji operacji, prawidłowości sporządzania dokumentacji z realizacji operacji i dokonywania wydatków oraz innych zobowiązań grantobiorcy wynikających z Umowy o powierzenie grantu.</w:t>
      </w:r>
    </w:p>
    <w:p w14:paraId="2DD253BB" w14:textId="77777777" w:rsidR="00E45057" w:rsidRPr="00E45057" w:rsidRDefault="00E45057" w:rsidP="00E92A12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Ewaluacja jest procesem oceny wartości osiągnięcia zakładanych celów operacji. Ewaluacji dokonuje się za pomocą weryfikacji określonych kryteriów ewaluacyjnych. Ewaluację przeprowadza Operator poprzez wskazane w Umowie o powierzeniu grantu kompetentne oddelegowane jednostki, 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Specjalista ds. grantów, Specjalista ds. monitoringu i kontroli oraz Specjaliści ds. finansów i kontroli oddelegowani przez Partnerów - Uczelnie Techniczne.</w:t>
      </w:r>
    </w:p>
    <w:p w14:paraId="78E2E919" w14:textId="77777777" w:rsidR="00E45057" w:rsidRPr="00E45057" w:rsidRDefault="00E45057" w:rsidP="00E92A12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Grantobiorcy mają obowiązek poddania się monitoringowi, ewaluacji oraz kontroli na zasadach ustalonych w Umowie o powierzenie grantu. Odmowa poddania się monitoringowi, ewaluacji lub kontroli może stanowić podstawę do rozwiązania umowy z winy grantobiorcy.</w:t>
      </w:r>
    </w:p>
    <w:p w14:paraId="34155ED1" w14:textId="77777777" w:rsidR="00E45057" w:rsidRPr="00E45057" w:rsidRDefault="00E45057" w:rsidP="00E92A12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Grantobiorcy zobowiązani są do udostępnienia Operatowi wszelkiej dokumentacji, informacji, rzeczy, materiałów, sprzętów, trenerów i pomieszczeń, związanych z realizacją zadań na podstawie Umowy o powierzenie grantu.</w:t>
      </w:r>
    </w:p>
    <w:p w14:paraId="32E33FC8" w14:textId="2FFE6B31" w:rsidR="00E45057" w:rsidRPr="00E45057" w:rsidRDefault="00E45057" w:rsidP="00E92A12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Grantobiorcy są zobowiązani udostępnić Operatorowi oraz podmiotom kontrolującym wskazanym w </w:t>
      </w:r>
      <w:r w:rsidR="00D627D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U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mowie o powierzenie grantu, wszelką dokumentację, związaną bezpośrednio z realizacją Projektu, w szczególności dokumenty umożliwiające potwierdzenie kwalifikowalności wydatków, zapewnić dostęp do </w:t>
      </w:r>
      <w:r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 xml:space="preserve">pomieszczeń i </w:t>
      </w:r>
      <w:r w:rsidR="00AB68AB"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>miejsca</w:t>
      </w:r>
      <w:r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 xml:space="preserve"> realizacji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Projektu,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>dostęp do związanych z Projektem systemów teleinformatycznych oraz udzielać wszelkich wyjaśnień i informacji dotyczących realizacji Projektu.</w:t>
      </w:r>
    </w:p>
    <w:p w14:paraId="5312BCEA" w14:textId="4DD3651B" w:rsidR="00E45057" w:rsidRPr="00E45057" w:rsidRDefault="00E45057" w:rsidP="00E92A12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 celu zabezpieczenia prawidłowej realizacji projektu grantowego Operator prowadzi kontrolę, monitoring i ewaluację zadań realizowanych przez wszystkich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.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  <w:t xml:space="preserve">W strukturach organizacyjnych Partnerów (z każdej Uczelni Technicznych), jako zasób kadrowy Biura </w:t>
      </w:r>
      <w:r w:rsidR="00D627D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P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rojektu Partnera, wyodrębnione zostanie stanowisko Specjalisty ds. finansów i kontroli. Osoba ta odpowiadać będzie za monitoring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 </w:t>
      </w:r>
      <w:r w:rsidRPr="00E45057">
        <w:rPr>
          <w:rFonts w:ascii="Calibri" w:eastAsia="Calibri" w:hAnsi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  <w:t>dedykowanego terytorialnie obszaru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, w tym także za przeprowadzenie wizytacji terenowych (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u 10% </w:t>
      </w:r>
      <w:proofErr w:type="spellStart"/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)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. Ze strony Partnera Wiodącego za monitoring odpowiadać będzie Specjalista ds. monitoringu i kontroli, przy współpracy Specjalisty ds. </w:t>
      </w:r>
      <w:r w:rsidR="00D627D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finansów lub Specjalisty</w:t>
      </w:r>
      <w:r w:rsidR="00B518BA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="00D627D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ds. </w:t>
      </w:r>
      <w:r w:rsidR="00B518BA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</w:t>
      </w:r>
      <w:r w:rsidR="00D627D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rantów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, również odpowiedzialnych m.in. za monitoring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 dedykowanego Partnerowi Wiodącemu obszarowi.</w:t>
      </w:r>
    </w:p>
    <w:p w14:paraId="10E62E02" w14:textId="7B8B1013" w:rsidR="00E45057" w:rsidRPr="00FD632B" w:rsidRDefault="00E45057" w:rsidP="00E92A12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eastAsia="Calibri" w:hAnsi="Calibri" w:cs="Calibri"/>
          <w:sz w:val="24"/>
          <w:szCs w:val="24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Wytypowani do kontroli grantobiorcy zostaną skontrolowani w trakcie i w miejscu </w:t>
      </w:r>
      <w:r w:rsidRPr="00FD632B">
        <w:rPr>
          <w:rFonts w:ascii="Calibri" w:eastAsia="Calibri" w:hAnsi="Calibri" w:cs="Calibri"/>
          <w:color w:val="000000"/>
          <w:sz w:val="24"/>
          <w:szCs w:val="24"/>
          <w:bdr w:val="nil"/>
          <w:lang w:val="pl-PL" w:eastAsia="pl-PL"/>
        </w:rPr>
        <w:t xml:space="preserve">prowadzonych zajęć. Operator poinformuje </w:t>
      </w:r>
      <w:proofErr w:type="spellStart"/>
      <w:r w:rsidRPr="00FD632B">
        <w:rPr>
          <w:rFonts w:ascii="Calibri" w:eastAsia="Calibri" w:hAnsi="Calibri" w:cs="Calibri"/>
          <w:color w:val="000000"/>
          <w:sz w:val="24"/>
          <w:szCs w:val="24"/>
          <w:bdr w:val="nil"/>
          <w:lang w:val="pl-PL" w:eastAsia="pl-PL"/>
        </w:rPr>
        <w:t>grantobiorców</w:t>
      </w:r>
      <w:proofErr w:type="spellEnd"/>
      <w:r w:rsidRPr="00FD632B">
        <w:rPr>
          <w:rFonts w:ascii="Calibri" w:eastAsia="Calibri" w:hAnsi="Calibri" w:cs="Calibri"/>
          <w:color w:val="000000"/>
          <w:sz w:val="24"/>
          <w:szCs w:val="24"/>
          <w:bdr w:val="nil"/>
          <w:lang w:val="pl-PL" w:eastAsia="pl-PL"/>
        </w:rPr>
        <w:t xml:space="preserve"> o terminie kontroli z </w:t>
      </w:r>
      <w:r w:rsidR="00B518BA" w:rsidRPr="00FD632B">
        <w:rPr>
          <w:rFonts w:ascii="Calibri" w:eastAsia="Calibri" w:hAnsi="Calibri" w:cs="Calibri"/>
          <w:color w:val="000000"/>
          <w:sz w:val="24"/>
          <w:szCs w:val="24"/>
          <w:bdr w:val="nil"/>
          <w:lang w:val="pl-PL" w:eastAsia="pl-PL"/>
        </w:rPr>
        <w:t xml:space="preserve">minimum </w:t>
      </w:r>
      <w:r w:rsidRPr="00FD632B">
        <w:rPr>
          <w:rFonts w:ascii="Calibri" w:eastAsia="Calibri" w:hAnsi="Calibri" w:cs="Calibri"/>
          <w:b/>
          <w:bCs/>
          <w:color w:val="000000"/>
          <w:sz w:val="24"/>
          <w:szCs w:val="24"/>
          <w:bdr w:val="nil"/>
          <w:lang w:val="pl-PL" w:eastAsia="pl-PL"/>
        </w:rPr>
        <w:t xml:space="preserve">3- </w:t>
      </w:r>
      <w:r w:rsidRPr="00FD632B">
        <w:rPr>
          <w:rFonts w:ascii="Calibri" w:eastAsia="Calibri" w:hAnsi="Calibri" w:cs="Calibri"/>
          <w:sz w:val="24"/>
          <w:szCs w:val="24"/>
          <w:bdr w:val="nil"/>
          <w:lang w:val="pl-PL" w:eastAsia="pl-PL"/>
        </w:rPr>
        <w:t xml:space="preserve">dniowym wyprzedzeniem. </w:t>
      </w:r>
    </w:p>
    <w:p w14:paraId="20F4ACB4" w14:textId="04C0D38F" w:rsidR="00141442" w:rsidRPr="00FD632B" w:rsidRDefault="00141442" w:rsidP="00E92A12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eastAsia="Calibri" w:hAnsi="Calibri" w:cs="Calibri"/>
          <w:sz w:val="24"/>
          <w:szCs w:val="24"/>
          <w:bdr w:val="nil"/>
          <w:lang w:val="pl-PL" w:eastAsia="pl-PL"/>
        </w:rPr>
      </w:pPr>
      <w:r w:rsidRPr="00FD632B">
        <w:rPr>
          <w:rFonts w:ascii="Calibri" w:eastAsia="Calibri" w:hAnsi="Calibri" w:cs="Calibri"/>
          <w:sz w:val="24"/>
          <w:szCs w:val="24"/>
          <w:bdr w:val="nil"/>
          <w:lang w:val="pl-PL" w:eastAsia="pl-PL"/>
        </w:rPr>
        <w:t xml:space="preserve">W sytuacjach uniemożliwiających kontrolę na miejscu, dopuszcza się przeprowadzenie kontroli </w:t>
      </w:r>
      <w:r w:rsidR="00AF34A1" w:rsidRPr="00FD632B">
        <w:rPr>
          <w:rFonts w:ascii="Calibri" w:eastAsia="Calibri" w:hAnsi="Calibri" w:cs="Calibri"/>
          <w:sz w:val="24"/>
          <w:szCs w:val="24"/>
          <w:bdr w:val="nil"/>
          <w:lang w:val="pl-PL" w:eastAsia="pl-PL"/>
        </w:rPr>
        <w:t xml:space="preserve">w trybie </w:t>
      </w:r>
      <w:r w:rsidRPr="00FD632B">
        <w:rPr>
          <w:rFonts w:ascii="Calibri" w:eastAsia="Calibri" w:hAnsi="Calibri" w:cs="Calibri"/>
          <w:sz w:val="24"/>
          <w:szCs w:val="24"/>
          <w:bdr w:val="nil"/>
          <w:lang w:val="pl-PL" w:eastAsia="pl-PL"/>
        </w:rPr>
        <w:t>zdaln</w:t>
      </w:r>
      <w:r w:rsidR="00AF34A1" w:rsidRPr="00FD632B">
        <w:rPr>
          <w:rFonts w:ascii="Calibri" w:eastAsia="Calibri" w:hAnsi="Calibri" w:cs="Calibri"/>
          <w:sz w:val="24"/>
          <w:szCs w:val="24"/>
          <w:bdr w:val="nil"/>
          <w:lang w:val="pl-PL" w:eastAsia="pl-PL"/>
        </w:rPr>
        <w:t>ym</w:t>
      </w:r>
      <w:r w:rsidRPr="00FD632B">
        <w:rPr>
          <w:rFonts w:ascii="Calibri" w:eastAsia="Calibri" w:hAnsi="Calibri" w:cs="Calibri"/>
          <w:sz w:val="24"/>
          <w:szCs w:val="24"/>
          <w:bdr w:val="nil"/>
          <w:lang w:val="pl-PL" w:eastAsia="pl-PL"/>
        </w:rPr>
        <w:t>.</w:t>
      </w:r>
    </w:p>
    <w:p w14:paraId="697FC3C3" w14:textId="77777777" w:rsidR="00E45057" w:rsidRPr="00E45057" w:rsidRDefault="00E45057" w:rsidP="00E92A12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Po zakończeniu kontroli zostanie przekazana grantobiorcy 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informacja pokontrolna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w formie pisemnej, 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w terminie do 7 dni roboczych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od dnia zakończenia kontroli, co do której osoby skontrolowane (grantobiorcy) będą mogli się ustosunkować w przypadku zastrzeżeń.</w:t>
      </w:r>
    </w:p>
    <w:p w14:paraId="65860327" w14:textId="3B24A567" w:rsidR="00E45057" w:rsidRPr="00E45057" w:rsidRDefault="00E45057" w:rsidP="00E92A12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Kontrola realizacji projektu ma na celu weryfikację prawidłowości realizacji zadania zgodnie z Umową o powierzenie grantu. Sprawdzane jest także, czy </w:t>
      </w:r>
      <w:proofErr w:type="spellStart"/>
      <w:r w:rsidR="000611A2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="000611A2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prowadzi elektroniczną ewidencję / zestawienie wydatków, które są potwierdzone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dokumentami księgowymi, tj. FV, paragon, KP i inne.</w:t>
      </w:r>
    </w:p>
    <w:p w14:paraId="6133DDE9" w14:textId="77777777" w:rsidR="00E45057" w:rsidRPr="00AF34A1" w:rsidRDefault="00E45057" w:rsidP="00E92A12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Jeżeli na podstawie czynności kontrolnych przeprowadzonych przez uprawnione organy zostanie stwierdzone, że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wykorzystał całość lub część przyznanych środków finansowych niezgodnie z przeznaczeniem, bez zachowania odpowiednich procedur lub pobrał całość lub część przyznanych środków finansowych w sposób nienależny albo w nadmiernej wysokości, zobowiązany jest on do zwrotu tych środków odpowiednio w całości lub w części wraz z odsetkami w wysokości jak od zaległości podatkowych, naliczanych za okres od dnia wypłaty środków finansowych do dnia ich zwrotu na rachunek bankowy Operatora, we wskazanym przez niego terminie. </w:t>
      </w:r>
      <w:r w:rsidRPr="00AF34A1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 xml:space="preserve">Stwierdzenie nieprawidłowości wyklucza </w:t>
      </w:r>
      <w:proofErr w:type="spellStart"/>
      <w:r w:rsidRPr="00AF34A1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>grantobiorcę</w:t>
      </w:r>
      <w:proofErr w:type="spellEnd"/>
      <w:r w:rsidRPr="00AF34A1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 xml:space="preserve"> z możliwości kolejnych aplikacji.</w:t>
      </w:r>
    </w:p>
    <w:p w14:paraId="1DD51F52" w14:textId="77777777" w:rsidR="00E45057" w:rsidRPr="00E45057" w:rsidRDefault="00E45057" w:rsidP="00E92A12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Kontrola, monitoring i ewaluacja odbywa się zgodnie z warunkami określonymi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  <w:t>w Umowie o powierzenie grantu.</w:t>
      </w:r>
    </w:p>
    <w:p w14:paraId="141F40F1" w14:textId="77777777" w:rsidR="00E45057" w:rsidRPr="00E45057" w:rsidRDefault="00E45057" w:rsidP="00E92A12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Grantobiorcy zobowiązani są na koniec realizacji grantu do wypełnienia</w:t>
      </w:r>
      <w:r w:rsidRPr="00E45057">
        <w:rPr>
          <w:rFonts w:ascii="Calibri" w:eastAsia="Calibri" w:hAnsi="Calibri" w:cs="Calibri"/>
          <w:color w:val="000000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udostępnionej przez Operatora ankiecie ewaluacyjnej.</w:t>
      </w:r>
    </w:p>
    <w:p w14:paraId="0E0B2137" w14:textId="77777777" w:rsidR="00E45057" w:rsidRPr="00E45057" w:rsidRDefault="00E45057" w:rsidP="00E92A12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>Grantobiorcy zobowiązani są na koniec realizacji grantu do poddania uczestników zajęć/kół udostępnionej przez Operatora ankiecie ewaluacyjnej.</w:t>
      </w:r>
    </w:p>
    <w:p w14:paraId="5C05EF47" w14:textId="667C0C79" w:rsidR="00E45057" w:rsidRPr="00E45057" w:rsidRDefault="00E45057" w:rsidP="00E92A12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Jako element warunkujący rozliczenie Grantu, w ostatnim miesiącu prowadzenia kółka informatycznego, grantobiorcy zobowiązani będą do złożenia Operatorowi</w:t>
      </w:r>
      <w:r w:rsidR="00141442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="00141442" w:rsidRPr="00AF34A1">
        <w:rPr>
          <w:rFonts w:ascii="Calibri" w:eastAsia="Calibri" w:hAnsi="Calibri" w:cs="Calibri"/>
          <w:color w:val="000000"/>
          <w:sz w:val="24"/>
          <w:szCs w:val="24"/>
          <w:u w:val="single"/>
          <w:bdr w:val="nil"/>
          <w:lang w:val="pl-PL" w:eastAsia="pl-PL"/>
        </w:rPr>
        <w:t>oryginałów</w:t>
      </w:r>
      <w:r w:rsidRPr="00AF34A1">
        <w:rPr>
          <w:rFonts w:ascii="Calibri" w:eastAsia="Calibri" w:hAnsi="Calibri" w:cs="Calibri"/>
          <w:color w:val="000000"/>
          <w:sz w:val="24"/>
          <w:szCs w:val="24"/>
          <w:u w:val="single"/>
          <w:bdr w:val="nil"/>
          <w:lang w:val="pl-PL" w:eastAsia="pl-PL"/>
        </w:rPr>
        <w:t xml:space="preserve"> </w:t>
      </w:r>
      <w:r w:rsidR="00AF34A1"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Protokołu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końcowego z realizacji g</w:t>
      </w:r>
      <w:r w:rsidRPr="000B389E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ran</w:t>
      </w:r>
      <w:r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>tu, zdania</w:t>
      </w:r>
      <w:r w:rsidR="000B389E"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 xml:space="preserve"> (przekazania)</w:t>
      </w:r>
      <w:r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 xml:space="preserve"> dokumentacji projektowej w zakresie ochrony danych osobowych oraz </w:t>
      </w:r>
      <w:r w:rsidRPr="000B389E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osiągnięcia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zakładanych wskaźników.</w:t>
      </w:r>
    </w:p>
    <w:p w14:paraId="6AB96EC0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</w:p>
    <w:p w14:paraId="66DAB488" w14:textId="7F468F1D" w:rsidR="00E45057" w:rsidRPr="00E45057" w:rsidRDefault="00E45057" w:rsidP="00E92A12">
      <w:pPr>
        <w:keepNext/>
        <w:keepLines/>
        <w:widowControl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00" w:after="200" w:line="276" w:lineRule="auto"/>
        <w:jc w:val="both"/>
        <w:outlineLvl w:val="1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bookmarkStart w:id="14" w:name="_Toc10"/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Zwrot grantu</w:t>
      </w:r>
      <w:bookmarkEnd w:id="14"/>
    </w:p>
    <w:p w14:paraId="6E265046" w14:textId="77777777" w:rsidR="00E45057" w:rsidRPr="00E45057" w:rsidRDefault="00E45057" w:rsidP="00E92A1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 przypadku, gdy w wyniku weryfikacji wniosków o rozliczenie grantu lub na podstawie czynności kontrolnych stwierdzono odstępstwa od wykonania postanowień Umowy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  <w:t>o powierzenie grantu, kwota grantu podlega zwrotowi odpowiednio w całości lub części wraz z odsetkami ustawowymi, liczonymi od dnia stwierdzenia powyższych okoliczności do dnia zwrotu na rachunek bankowy wskazany przez Operatora.</w:t>
      </w:r>
    </w:p>
    <w:p w14:paraId="4EE28371" w14:textId="77777777" w:rsidR="00E45057" w:rsidRPr="00E45057" w:rsidRDefault="00E45057" w:rsidP="00E92A1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Operator, w formie pisemnej, wzywa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grantobiorcę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do zwrotu kwoty grantu lub jej części. Wezwanie powinno zostać wysłane listem poleconym za potwierdzeniem odbioru.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dokonuje zwrotu, o którym mowa w pkt 1, 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w terminie 14 dni od dnia doręczenia wezwania.</w:t>
      </w:r>
    </w:p>
    <w:p w14:paraId="62D9632F" w14:textId="5B80EBE3" w:rsidR="00E45057" w:rsidRPr="00E45057" w:rsidRDefault="00E45057" w:rsidP="00E92A1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Operator zakłada, iż każdy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zobowiązany jest przeszkolić niemniej niż 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8 uczestników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. Przy czym, przez przeszkolenie należy rozumieć, iż </w:t>
      </w:r>
      <w:r w:rsidR="000B389E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każdy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uczestnik wykaże co najmniej 75% frekwencję. Przyjęto, iż w 8-miesięcznym okresie trwania kółka informatycznego przeprowadzone zostanie co najmniej 48 lekcji, więc dopuszcza się maksymalną absencję na 12 lekcjach.</w:t>
      </w:r>
    </w:p>
    <w:p w14:paraId="48BEF9CF" w14:textId="77777777" w:rsidR="00E45057" w:rsidRPr="00E45057" w:rsidRDefault="00E45057" w:rsidP="00E92A1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Grantobiorcy zobowiązują się poinformować o zasadach, terminie i miejscu realizacji kółka wszystkich jego uczestników. </w:t>
      </w:r>
    </w:p>
    <w:p w14:paraId="61825E14" w14:textId="4E62F657" w:rsidR="00E45057" w:rsidRPr="00E45057" w:rsidRDefault="00E45057" w:rsidP="00E92A1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Grantobiorcy, którzy nie osiągną wskaźnika realizacji Grantu tj., nie przeszkolą minimalnej liczby 8 uczestników, zobligowani będą do zwrotu proporcjonalnej wysokości Grantu, wg poniższego schematu: </w:t>
      </w:r>
    </w:p>
    <w:p w14:paraId="616003F9" w14:textId="7B88FFAB" w:rsidR="00E45057" w:rsidRPr="00E45057" w:rsidRDefault="00E45057" w:rsidP="00E92A12">
      <w:pPr>
        <w:widowControl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Przeszkolenie 7 uczestników</w:t>
      </w:r>
      <w:r w:rsidR="000B389E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- zwrot w wysokości 12,5% z całkowitej kwoty grantu;</w:t>
      </w:r>
    </w:p>
    <w:p w14:paraId="3B855813" w14:textId="51C531B7" w:rsidR="00E45057" w:rsidRPr="00E45057" w:rsidRDefault="00E45057" w:rsidP="00E92A12">
      <w:pPr>
        <w:widowControl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Przeszkolenie 6 uczestników</w:t>
      </w:r>
      <w:r w:rsidR="000B389E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- zwrot w wysokości 25 % z całkowitej kwoty grantu;</w:t>
      </w:r>
    </w:p>
    <w:p w14:paraId="0590AAF8" w14:textId="15111738" w:rsidR="00E45057" w:rsidRPr="00E45057" w:rsidRDefault="00E45057" w:rsidP="00E92A12">
      <w:pPr>
        <w:widowControl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Przeszkolenie 5 uczestników</w:t>
      </w:r>
      <w:r w:rsidR="000B389E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- zwrot w wysokości 37,5% z całkowitej kwoty grantu;</w:t>
      </w:r>
    </w:p>
    <w:p w14:paraId="19FBAC4F" w14:textId="77777777" w:rsidR="00E45057" w:rsidRPr="00E45057" w:rsidRDefault="00E45057" w:rsidP="00E92A12">
      <w:pPr>
        <w:widowControl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Przeszkolenie 4 lub mniej uczestników, zobowiązuje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do zwrotu pełnej wysokości Grantu. </w:t>
      </w:r>
    </w:p>
    <w:p w14:paraId="670E1FB9" w14:textId="77777777" w:rsidR="00E45057" w:rsidRPr="00E45057" w:rsidRDefault="00E45057" w:rsidP="00E92A1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uczestniczący w projekcie CMI po raz pierwszy, zobowiązany jest do uczestnictwa w 2-semestralnym cyklu szkoleniowym zorganizowanym przez Partnera Wiodącego oraz Partnerów Projektu, osiągając co najmniej 80% frekwencję zjazdów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 xml:space="preserve">stacjonarnych oraz 100% frekwencję szkoleń </w:t>
      </w:r>
      <w:r w:rsidRPr="00E45057">
        <w:rPr>
          <w:rFonts w:ascii="Calibri" w:eastAsia="Calibri" w:hAnsi="Calibri" w:cs="Calibri"/>
          <w:i/>
          <w:color w:val="000000"/>
          <w:sz w:val="24"/>
          <w:szCs w:val="24"/>
          <w:u w:color="000000"/>
          <w:bdr w:val="nil"/>
          <w:lang w:val="pl-PL" w:eastAsia="pl-PL"/>
        </w:rPr>
        <w:t>on-line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. Nieobecność na zaplanowanym wcześniej spotkaniu stacjonarnym musi być właściwie uzasadniona. W przypadku nieusprawiedliwionej absencji wykraczającej poza 80% frekwencję,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zobowiązany jest do zwrotu pełnej wysokości grantu.</w:t>
      </w:r>
    </w:p>
    <w:p w14:paraId="23E3F1EC" w14:textId="77777777" w:rsidR="00E45057" w:rsidRPr="00E45057" w:rsidRDefault="00E45057" w:rsidP="00E92A1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 sytuacji nieosiągania wskaźnika, Operator rozważy wprowadzenie działań zaradczych. </w:t>
      </w:r>
    </w:p>
    <w:p w14:paraId="7AC4ABEB" w14:textId="2247057C" w:rsidR="00E45057" w:rsidRPr="00E45057" w:rsidRDefault="00E45057" w:rsidP="00E92A12">
      <w:pPr>
        <w:keepNext/>
        <w:keepLines/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80" w:after="160" w:line="276" w:lineRule="auto"/>
        <w:jc w:val="both"/>
        <w:outlineLvl w:val="0"/>
        <w:rPr>
          <w:rFonts w:ascii="Calibri" w:eastAsia="Calibri" w:hAnsi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</w:pPr>
      <w:bookmarkStart w:id="15" w:name="_Toc11"/>
      <w:r w:rsidRPr="00E45057">
        <w:rPr>
          <w:rFonts w:ascii="Calibri" w:eastAsia="Calibri" w:hAnsi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  <w:t>ZASADY DOTYCZĄCE ROZLICZANIA GRANTÓW</w:t>
      </w:r>
      <w:bookmarkEnd w:id="15"/>
    </w:p>
    <w:p w14:paraId="6604579F" w14:textId="79CDF90F" w:rsidR="00E45057" w:rsidRPr="00E45057" w:rsidRDefault="00E45057" w:rsidP="00E45057">
      <w:pPr>
        <w:keepNext/>
        <w:keepLines/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00" w:after="200" w:line="276" w:lineRule="auto"/>
        <w:jc w:val="both"/>
        <w:outlineLvl w:val="1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bookmarkStart w:id="16" w:name="_Toc12"/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 Opis trybu wypłacania grantów</w:t>
      </w:r>
      <w:bookmarkEnd w:id="16"/>
    </w:p>
    <w:p w14:paraId="21B0B7A2" w14:textId="77777777" w:rsidR="00E45057" w:rsidRPr="00E45057" w:rsidRDefault="00E45057" w:rsidP="00E92A12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Pomoc na realizację grantów przyznawana jest w formie dotacji.</w:t>
      </w:r>
    </w:p>
    <w:p w14:paraId="13819134" w14:textId="65C6F901" w:rsidR="00E45057" w:rsidRPr="00E45057" w:rsidRDefault="00E45057" w:rsidP="00E92A12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Maksymalna wysokość pojedynczego grantu na prowadzenie kółka informatycznego, o który wnioskować może potencjalny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to 800,00 zł brutto/miesiąc (słownie: osiemset złotych 00/100 groszy). Dopuszcza się, aby jeden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prowadził równolegle ma</w:t>
      </w:r>
      <w:r w:rsidR="009B1C8F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ksymalnie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dwa kółka, tzn. otrzymywał m</w:t>
      </w:r>
      <w:r w:rsidR="009B1C8F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aksymalnie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2 granty w każdym z naborów.</w:t>
      </w:r>
    </w:p>
    <w:p w14:paraId="6CAC3913" w14:textId="77777777" w:rsidR="00E45057" w:rsidRPr="00E45057" w:rsidRDefault="00E45057" w:rsidP="00E92A12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Przekazanie środków finansowych następuje na </w:t>
      </w:r>
      <w:r w:rsidRPr="00A93219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wyodrębniony numer rachunku bankowego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podanego w Umowie o powierzeniu grantu. </w:t>
      </w:r>
    </w:p>
    <w:p w14:paraId="26168F28" w14:textId="77777777" w:rsidR="00E45057" w:rsidRPr="00E45057" w:rsidRDefault="00E45057" w:rsidP="00E92A12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Całkowita łączna kwota grantu w 8-miesięcznym okresie prowadzenia kółka wyniesie maksymalnie 6 400,00 zł brutto/kółko (słownie: sześć tysięcy czterysta złotych 00/100 groszy).</w:t>
      </w:r>
    </w:p>
    <w:p w14:paraId="4A7EB1BF" w14:textId="318F9F8B" w:rsidR="00E45057" w:rsidRPr="00E45057" w:rsidRDefault="00E45057" w:rsidP="00E92A12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Całkowita kwota grantu płatna będzie w 2-ch transzach, z czego 1 mająca formę zaliczki i 1 transza w formie refundacyjnej</w:t>
      </w:r>
      <w:r w:rsidR="00A932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,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na koniec okresu prowadzenia kursu.</w:t>
      </w:r>
    </w:p>
    <w:p w14:paraId="7975B969" w14:textId="26EF59A3" w:rsidR="00E45057" w:rsidRPr="00E45057" w:rsidRDefault="00E45057" w:rsidP="00E92A12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bookmarkStart w:id="17" w:name="_Hlk32239690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Pierwsza transza </w:t>
      </w:r>
      <w:r w:rsidR="00A932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(zaliczkowa)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 wysokości 70 % całkowitej kwoty grantu, wypłacana będzie w terminie 14 dni od zawarcia Umowy o powierzenie grantu.</w:t>
      </w:r>
    </w:p>
    <w:p w14:paraId="3456E6DC" w14:textId="3DA165BE" w:rsidR="00E45057" w:rsidRPr="00E45057" w:rsidRDefault="00E45057" w:rsidP="00E92A12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Druga transza (refundacyjna) w wysokości 30% całkowitej kwoty grantu, po zakończeniu realizacji całego grantu (48 lekcji w okresie 8 miesięcy)</w:t>
      </w:r>
      <w:r w:rsidR="00A932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,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na podstawie zaakceptowanego przez Operatora </w:t>
      </w:r>
      <w:r w:rsidR="00A93219"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końcowego</w:t>
      </w:r>
      <w:r w:rsidR="00A932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rotokołu z realizacji grantu.</w:t>
      </w:r>
    </w:p>
    <w:bookmarkEnd w:id="17"/>
    <w:p w14:paraId="04E34730" w14:textId="77777777" w:rsidR="00E45057" w:rsidRPr="00E45057" w:rsidRDefault="00E45057" w:rsidP="00E92A12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Operator dokonuje weryfikacji oraz akceptacji Protokołu końcowego z realizacji grantu w terminie do 14 dni roboczych od dnia ich otrzymania.</w:t>
      </w:r>
    </w:p>
    <w:p w14:paraId="1E2EB7EF" w14:textId="77777777" w:rsidR="00E45057" w:rsidRPr="00E45057" w:rsidRDefault="00E45057" w:rsidP="00E92A12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musi być jedynym posiadaczem wskazanego rachunku bankowego, który musi utrzymać nie krócej niż do chwili dokonania wynikających z Umowy ostatecznych rozliczeń z Operatorem.</w:t>
      </w:r>
    </w:p>
    <w:p w14:paraId="015307D9" w14:textId="2BA00D36" w:rsidR="00E45057" w:rsidRPr="00E45057" w:rsidRDefault="00E45057" w:rsidP="00E92A12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bookmarkStart w:id="18" w:name="_Hlk31632344"/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zobowiązany jest do prowadzenia </w:t>
      </w:r>
      <w:r w:rsidR="00A932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elektronicznej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ewidencji</w:t>
      </w:r>
      <w:r w:rsidR="00A932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/</w:t>
      </w:r>
      <w:r w:rsidR="00A932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zestawienia kosztów, wydatków i przychodów poniesionych na rzecz realizacji grantów. </w:t>
      </w:r>
    </w:p>
    <w:bookmarkEnd w:id="18"/>
    <w:p w14:paraId="6960AFE6" w14:textId="3627AAE8" w:rsidR="00E45057" w:rsidRPr="00E45057" w:rsidRDefault="00E45057" w:rsidP="00E92A12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Warunkiem wypłaty II transzy (refundacyjnej)</w:t>
      </w:r>
      <w:r w:rsidR="00A93219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grantu jest:</w:t>
      </w:r>
    </w:p>
    <w:p w14:paraId="3D4900DE" w14:textId="70B68204" w:rsidR="00E45057" w:rsidRPr="00E45057" w:rsidRDefault="00E45057" w:rsidP="00E92A12">
      <w:pPr>
        <w:widowControl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 xml:space="preserve">złożenie przez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grantobiorcę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Protokołu końcowego z realizacji grantu,</w:t>
      </w:r>
    </w:p>
    <w:p w14:paraId="34B322AF" w14:textId="2ADF9626" w:rsidR="00E45057" w:rsidRPr="00E45057" w:rsidRDefault="00E45057" w:rsidP="00E92A12">
      <w:pPr>
        <w:widowControl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 xml:space="preserve">udokumentowanie </w:t>
      </w:r>
      <w:r w:rsidR="00F954EF"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 xml:space="preserve">zapoznania </w:t>
      </w:r>
      <w:r w:rsidR="00FD632B"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>u</w:t>
      </w:r>
      <w:r w:rsidR="00F954EF"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 xml:space="preserve">czestników kółek/Rodziców/Opiekunów prawnych z Regulaminem uczestnictwa ucznia w kółku informatycznym </w:t>
      </w:r>
      <w:r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 xml:space="preserve"> w </w:t>
      </w:r>
      <w:r w:rsidR="00ED4650"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>szczególności</w:t>
      </w:r>
      <w:r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 xml:space="preserve"> </w:t>
      </w:r>
      <w:r w:rsidR="00AF34A1"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>Załącznik</w:t>
      </w:r>
      <w:r w:rsidR="00F954EF"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>iem</w:t>
      </w:r>
      <w:r w:rsidR="00AF34A1"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 xml:space="preserve"> nr 1 </w:t>
      </w:r>
      <w:r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>Regulamin</w:t>
      </w:r>
      <w:r w:rsidR="00AF34A1"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>u</w:t>
      </w:r>
      <w:r w:rsidR="00F954EF"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>.</w:t>
      </w:r>
      <w:r w:rsidR="00AF34A1"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 xml:space="preserve"> </w:t>
      </w:r>
      <w:r w:rsidRPr="00FD632B">
        <w:rPr>
          <w:rFonts w:ascii="Calibri" w:eastAsia="Calibri" w:hAnsi="Calibri" w:cs="Calibri"/>
          <w:sz w:val="24"/>
          <w:szCs w:val="24"/>
          <w:u w:color="000000"/>
          <w:bdr w:val="nil"/>
          <w:lang w:val="pl-PL" w:eastAsia="pl-PL"/>
        </w:rPr>
        <w:t xml:space="preserve">Najpóźniej wraz z protokołem końcowym, Grantobiorcy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zobowiązani są do przekazania Operatorowi wszystkich posiadanych dokumentów dotyczących danych osobowych uczestników kółek informatycznych.</w:t>
      </w:r>
    </w:p>
    <w:p w14:paraId="57466BD7" w14:textId="77777777" w:rsidR="00E45057" w:rsidRPr="00E45057" w:rsidRDefault="00E45057" w:rsidP="00E92A12">
      <w:pPr>
        <w:widowControl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złożenie oświadczenia o wydatkowaniu środków zgodnie 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  <w:t>z przeznaczeniem grantu.</w:t>
      </w:r>
    </w:p>
    <w:p w14:paraId="43A3EFE5" w14:textId="6E2AA5E5" w:rsidR="00E45057" w:rsidRPr="00E45057" w:rsidRDefault="00E45057" w:rsidP="00E92A12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W celu zbadania</w:t>
      </w:r>
      <w:r w:rsidR="00A60E90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,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czy grant został zrealizowany zgodnie z Umową o powierzenie grantu, Operator może przeprowadzić kontrolę na miejscu realizacji zadania, na zasadach dotyczących monitoringu i kontroli.</w:t>
      </w:r>
    </w:p>
    <w:p w14:paraId="03370767" w14:textId="77777777" w:rsidR="00E45057" w:rsidRPr="00E45057" w:rsidRDefault="00E45057" w:rsidP="00E92A12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Aby rozliczyć </w:t>
      </w:r>
      <w:r w:rsidRPr="00E45057">
        <w:rPr>
          <w:rFonts w:ascii="Calibri" w:eastAsia="Calibri" w:hAnsi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  <w:t>w pełni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całkowitą kwotę grantu,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w ramach jednego kółka informatycznego zobowiązany będzie do przeszkolenia niemniej niż 8 uczestników. Nieosiągnięcie ww. wskaźnika oznacza konieczność proporcjonalnego zwrotu grantu, na zasadach określonych w rozdziale 5.2.</w:t>
      </w:r>
    </w:p>
    <w:p w14:paraId="71239A69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1440"/>
        <w:jc w:val="both"/>
        <w:rPr>
          <w:rFonts w:ascii="Calibri" w:eastAsia="Calibri" w:hAnsi="Calibri" w:cs="Calibri"/>
          <w:color w:val="000000"/>
          <w:u w:color="000000"/>
          <w:bdr w:val="nil"/>
          <w:shd w:val="clear" w:color="auto" w:fill="FFFF00"/>
          <w:lang w:val="pl-PL" w:eastAsia="pl-PL"/>
        </w:rPr>
      </w:pPr>
    </w:p>
    <w:p w14:paraId="7DE79D7D" w14:textId="77777777" w:rsidR="00E45057" w:rsidRPr="00E45057" w:rsidRDefault="00E45057" w:rsidP="00E45057">
      <w:pPr>
        <w:keepNext/>
        <w:keepLines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00" w:after="160" w:line="276" w:lineRule="auto"/>
        <w:ind w:left="1004" w:hanging="1004"/>
        <w:jc w:val="both"/>
        <w:outlineLvl w:val="1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bookmarkStart w:id="19" w:name="_Toc13"/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6.2.Opis zasad rozliczania grantów</w:t>
      </w:r>
      <w:bookmarkEnd w:id="19"/>
    </w:p>
    <w:p w14:paraId="3991B22E" w14:textId="77777777" w:rsidR="00E45057" w:rsidRPr="00E45057" w:rsidRDefault="00E45057" w:rsidP="00E92A12">
      <w:pPr>
        <w:widowControl/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59" w:lineRule="auto"/>
        <w:ind w:left="709" w:hanging="283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Operator rozliczać będzie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za rezultat w postaci 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liczby przeszkolonych osób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, a rozliczenie środków (grantu lub części grantu) następować będzie poprzez złożenie przez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następujących dokumentów:</w:t>
      </w:r>
    </w:p>
    <w:p w14:paraId="256D6C99" w14:textId="77777777" w:rsidR="00E45057" w:rsidRPr="00E45057" w:rsidRDefault="00E45057" w:rsidP="00E4505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59" w:lineRule="auto"/>
        <w:ind w:left="709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</w:p>
    <w:p w14:paraId="71EBF3E8" w14:textId="77777777" w:rsidR="00E45057" w:rsidRPr="00E45057" w:rsidRDefault="00E45057" w:rsidP="00E92A12">
      <w:pPr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ind w:left="1134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color w:val="000000"/>
          <w:sz w:val="24"/>
          <w:szCs w:val="24"/>
          <w:u w:color="000000"/>
          <w:bdr w:val="nil"/>
          <w:lang w:val="pl-PL" w:eastAsia="pl-PL"/>
        </w:rPr>
        <w:t xml:space="preserve"> Oświadczenia o wydatkowaniu środków zgodnie z przeznaczeniem grantu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(Załącznik nr 4 do Umowy o powierzenie grantu);</w:t>
      </w:r>
    </w:p>
    <w:p w14:paraId="03F912AE" w14:textId="77777777" w:rsidR="00E45057" w:rsidRPr="00E45057" w:rsidRDefault="00E45057" w:rsidP="00E92A12">
      <w:pPr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ind w:left="1134" w:hanging="283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eastAsia="Calibri" w:hAnsi="Calibri" w:cs="Calibri"/>
          <w:b/>
          <w:color w:val="000000"/>
          <w:sz w:val="24"/>
          <w:szCs w:val="24"/>
          <w:u w:color="000000"/>
          <w:bdr w:val="nil"/>
          <w:lang w:val="pl-PL" w:eastAsia="pl-PL"/>
        </w:rPr>
        <w:t xml:space="preserve"> Protokół z realizacji grantu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podpisany przez obydwie strony Umowy o powierzenie grantu. </w:t>
      </w:r>
    </w:p>
    <w:p w14:paraId="28C76E51" w14:textId="50A5C441" w:rsidR="00E45057" w:rsidRPr="00E45057" w:rsidRDefault="00E45057" w:rsidP="00E92A12">
      <w:pPr>
        <w:widowControl/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59" w:lineRule="auto"/>
        <w:ind w:left="709" w:hanging="283"/>
        <w:jc w:val="both"/>
        <w:rPr>
          <w:rFonts w:asciiTheme="minorHAnsi" w:hAnsiTheme="minorHAnsi" w:cstheme="minorHAnsi"/>
          <w:lang w:val="pl-PL"/>
        </w:rPr>
      </w:pP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będzie rozliczał przekazaną transzę</w:t>
      </w:r>
      <w:r w:rsidR="00A60E90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,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całkowitej kwoty grantu</w:t>
      </w:r>
      <w:r w:rsidR="00A60E90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,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w wyniku weryfikacji i potwierdzenia realizacji zadań przewidzianych w Umowie o powierzenie grantu oraz na podstawie uzyskanych w ramach tych zadań </w:t>
      </w:r>
      <w:r w:rsidRPr="00E45057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rezultatów</w:t>
      </w:r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. </w:t>
      </w:r>
      <w:proofErr w:type="spellStart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zobowiązany jest także do ewidencji i archiwizacji dokumentów stanowiących dowód poniesionych w ramach grantu kosztów i poniesionych wydat</w:t>
      </w:r>
      <w:r w:rsidR="00A60E90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l-PL" w:eastAsia="pl-PL"/>
        </w:rPr>
        <w:t>ków.</w:t>
      </w:r>
    </w:p>
    <w:sectPr w:rsidR="00E45057" w:rsidRPr="00E45057" w:rsidSect="001531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1418" w:right="1298" w:bottom="0" w:left="1321" w:header="284" w:footer="284" w:gutter="0"/>
      <w:cols w:space="91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ADC2" w14:textId="77777777" w:rsidR="00E523FF" w:rsidRDefault="00E523FF" w:rsidP="00A7700D">
      <w:r>
        <w:separator/>
      </w:r>
    </w:p>
  </w:endnote>
  <w:endnote w:type="continuationSeparator" w:id="0">
    <w:p w14:paraId="5D4F45D6" w14:textId="77777777" w:rsidR="00E523FF" w:rsidRDefault="00E523FF" w:rsidP="00A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buntu">
    <w:altName w:val="Arial"/>
    <w:panose1 w:val="020B0504030602030204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F488" w14:textId="77777777" w:rsidR="004701F4" w:rsidRDefault="004701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0DFE" w14:textId="77777777" w:rsidR="000C02EB" w:rsidRDefault="000C02EB" w:rsidP="00A7700D">
    <w:pPr>
      <w:pStyle w:val="Stopka"/>
    </w:pPr>
  </w:p>
  <w:p w14:paraId="263DAAAF" w14:textId="77777777" w:rsidR="000C02EB" w:rsidRPr="00F81572" w:rsidRDefault="000C02EB" w:rsidP="00A7700D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724800" behindDoc="0" locked="0" layoutInCell="1" allowOverlap="1" wp14:anchorId="02A7A0F6" wp14:editId="73D6BD34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97152" behindDoc="0" locked="0" layoutInCell="1" allowOverlap="1" wp14:anchorId="10256ACF" wp14:editId="067F356F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319992" wp14:editId="5EDD635C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99AC8" w14:textId="77777777" w:rsidR="000C02EB" w:rsidRDefault="000C02EB" w:rsidP="00A7700D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199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68pt;margin-top:8.95pt;width:128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 strokecolor="white [3212]">
              <v:textbox>
                <w:txbxContent>
                  <w:p w14:paraId="6E399AC8" w14:textId="77777777" w:rsidR="000C02EB" w:rsidRDefault="000C02EB" w:rsidP="00A7700D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Pr="00F81572">
      <w:rPr>
        <w:color w:val="231F20"/>
        <w:lang w:val="pl-PL"/>
      </w:rPr>
      <w:t>Biuro Projektu Partnera Wiodącego</w:t>
    </w:r>
  </w:p>
  <w:p w14:paraId="2BF36890" w14:textId="77777777" w:rsidR="004701F4" w:rsidRDefault="000C02EB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F81572">
      <w:rPr>
        <w:color w:val="231F20"/>
        <w:lang w:val="pl-PL"/>
      </w:rPr>
      <w:t xml:space="preserve">ul. B. Stefanowskiego 22, lokal 14 </w:t>
    </w:r>
  </w:p>
  <w:p w14:paraId="26C9B426" w14:textId="10A52E71" w:rsidR="000C02EB" w:rsidRPr="00F81572" w:rsidRDefault="000C02EB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F81572">
      <w:rPr>
        <w:color w:val="231F20"/>
        <w:lang w:val="pl-PL"/>
      </w:rPr>
      <w:t>90-924 Łódź</w:t>
    </w:r>
  </w:p>
  <w:p w14:paraId="2310CE9A" w14:textId="0D871980" w:rsidR="000C02EB" w:rsidRPr="00F81572" w:rsidRDefault="000C02EB" w:rsidP="00BE2823">
    <w:pPr>
      <w:pStyle w:val="Tekstpodstawowy"/>
      <w:spacing w:before="7" w:line="249" w:lineRule="auto"/>
      <w:ind w:left="6663" w:right="161"/>
      <w:rPr>
        <w:lang w:val="pl-PL"/>
      </w:rPr>
    </w:pPr>
    <w:r w:rsidRPr="00F81572">
      <w:rPr>
        <w:color w:val="231F20"/>
        <w:lang w:val="pl-PL"/>
      </w:rPr>
      <w:t xml:space="preserve">tel.: (42) </w:t>
    </w:r>
    <w:r w:rsidR="0034383B">
      <w:rPr>
        <w:color w:val="231F20"/>
        <w:lang w:val="pl-PL"/>
      </w:rPr>
      <w:t>631-28-86</w:t>
    </w:r>
  </w:p>
  <w:p w14:paraId="56D2B7A5" w14:textId="77777777" w:rsidR="000C02EB" w:rsidRPr="00F81572" w:rsidRDefault="000C02EB" w:rsidP="00A7700D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14:paraId="6CDC1CA4" w14:textId="77777777" w:rsidR="000C02EB" w:rsidRPr="00F81572" w:rsidRDefault="000C02EB" w:rsidP="00A7700D">
    <w:pPr>
      <w:pStyle w:val="Tekstpodstawowy"/>
      <w:spacing w:before="1" w:line="249" w:lineRule="auto"/>
      <w:ind w:left="1945" w:hanging="1571"/>
      <w:rPr>
        <w:lang w:val="pl-PL"/>
      </w:rPr>
    </w:pPr>
    <w:r w:rsidRPr="00F81572">
      <w:rPr>
        <w:color w:val="231F20"/>
        <w:lang w:val="pl-PL"/>
      </w:rPr>
      <w:t xml:space="preserve">Projekt Centrum Mistrzostwa Informatycznego </w:t>
    </w:r>
    <w:proofErr w:type="spellStart"/>
    <w:r w:rsidRPr="00F81572">
      <w:rPr>
        <w:color w:val="231F20"/>
        <w:lang w:val="pl-PL"/>
      </w:rPr>
      <w:t>współ</w:t>
    </w:r>
    <w:proofErr w:type="spellEnd"/>
    <w:r>
      <w:rPr>
        <w:color w:val="231F20"/>
      </w:rPr>
      <w:t>ﬁ</w:t>
    </w:r>
    <w:proofErr w:type="spellStart"/>
    <w:r w:rsidRPr="00F81572">
      <w:rPr>
        <w:color w:val="231F20"/>
        <w:lang w:val="pl-PL"/>
      </w:rPr>
      <w:t>nansowany</w:t>
    </w:r>
    <w:proofErr w:type="spellEnd"/>
    <w:r w:rsidRPr="00F81572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14:paraId="5343A867" w14:textId="77777777" w:rsidR="000C02EB" w:rsidRPr="00F81572" w:rsidRDefault="000C02EB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408" w14:textId="77777777" w:rsidR="004701F4" w:rsidRDefault="00470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A707" w14:textId="77777777" w:rsidR="00E523FF" w:rsidRDefault="00E523FF" w:rsidP="00A7700D">
      <w:r>
        <w:separator/>
      </w:r>
    </w:p>
  </w:footnote>
  <w:footnote w:type="continuationSeparator" w:id="0">
    <w:p w14:paraId="5C4AA455" w14:textId="77777777" w:rsidR="00E523FF" w:rsidRDefault="00E523FF" w:rsidP="00A7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293C" w14:textId="77777777" w:rsidR="004701F4" w:rsidRDefault="004701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36D4" w14:textId="242AC219" w:rsidR="000C02EB" w:rsidRDefault="000C02EB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41856" behindDoc="0" locked="0" layoutInCell="1" allowOverlap="1" wp14:anchorId="3F70E522" wp14:editId="55D1C6EA">
          <wp:simplePos x="0" y="0"/>
          <wp:positionH relativeFrom="column">
            <wp:posOffset>-3175</wp:posOffset>
          </wp:positionH>
          <wp:positionV relativeFrom="paragraph">
            <wp:posOffset>-20955</wp:posOffset>
          </wp:positionV>
          <wp:extent cx="1237615" cy="571500"/>
          <wp:effectExtent l="0" t="0" r="63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14208" behindDoc="0" locked="0" layoutInCell="1" allowOverlap="1" wp14:anchorId="1FDAADB9" wp14:editId="2347557F">
          <wp:simplePos x="0" y="0"/>
          <wp:positionH relativeFrom="column">
            <wp:posOffset>4123690</wp:posOffset>
          </wp:positionH>
          <wp:positionV relativeFrom="paragraph">
            <wp:posOffset>170815</wp:posOffset>
          </wp:positionV>
          <wp:extent cx="1752600" cy="40513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617F" w14:textId="77777777" w:rsidR="004701F4" w:rsidRDefault="004701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F4E"/>
    <w:multiLevelType w:val="hybridMultilevel"/>
    <w:tmpl w:val="ACA278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2B0C2B"/>
    <w:multiLevelType w:val="hybridMultilevel"/>
    <w:tmpl w:val="BA446F9E"/>
    <w:numStyleLink w:val="Zaimportowanystyl7"/>
  </w:abstractNum>
  <w:abstractNum w:abstractNumId="2" w15:restartNumberingAfterBreak="0">
    <w:nsid w:val="0E923255"/>
    <w:multiLevelType w:val="hybridMultilevel"/>
    <w:tmpl w:val="14B24F64"/>
    <w:numStyleLink w:val="Zaimportowanystyl20"/>
  </w:abstractNum>
  <w:abstractNum w:abstractNumId="3" w15:restartNumberingAfterBreak="0">
    <w:nsid w:val="12AD2817"/>
    <w:multiLevelType w:val="hybridMultilevel"/>
    <w:tmpl w:val="753ACC9E"/>
    <w:styleLink w:val="Zaimportowanystyl16"/>
    <w:lvl w:ilvl="0" w:tplc="7BFE50B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361CA6">
      <w:start w:val="1"/>
      <w:numFmt w:val="lowerLetter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0C3B98">
      <w:start w:val="1"/>
      <w:numFmt w:val="lowerLetter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314">
      <w:start w:val="1"/>
      <w:numFmt w:val="lowerLetter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2A39C6">
      <w:start w:val="1"/>
      <w:numFmt w:val="lowerLetter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C9B22">
      <w:start w:val="1"/>
      <w:numFmt w:val="lowerLetter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A65508">
      <w:start w:val="1"/>
      <w:numFmt w:val="lowerLetter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EC651E">
      <w:start w:val="1"/>
      <w:numFmt w:val="lowerLetter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07868">
      <w:start w:val="1"/>
      <w:numFmt w:val="lowerLetter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E96405"/>
    <w:multiLevelType w:val="hybridMultilevel"/>
    <w:tmpl w:val="BA446F9E"/>
    <w:styleLink w:val="Zaimportowanystyl7"/>
    <w:lvl w:ilvl="0" w:tplc="A01865C6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A0E552">
      <w:start w:val="1"/>
      <w:numFmt w:val="bullet"/>
      <w:lvlText w:val="➢"/>
      <w:lvlJc w:val="left"/>
      <w:pPr>
        <w:tabs>
          <w:tab w:val="num" w:pos="106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3038B0">
      <w:start w:val="1"/>
      <w:numFmt w:val="bullet"/>
      <w:lvlText w:val="➢"/>
      <w:lvlJc w:val="left"/>
      <w:pPr>
        <w:tabs>
          <w:tab w:val="num" w:pos="1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B06F0C">
      <w:start w:val="1"/>
      <w:numFmt w:val="bullet"/>
      <w:lvlText w:val="➢"/>
      <w:lvlJc w:val="left"/>
      <w:pPr>
        <w:tabs>
          <w:tab w:val="num" w:pos="250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A45922">
      <w:start w:val="1"/>
      <w:numFmt w:val="bullet"/>
      <w:lvlText w:val="➢"/>
      <w:lvlJc w:val="left"/>
      <w:pPr>
        <w:tabs>
          <w:tab w:val="num" w:pos="322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4054DC">
      <w:start w:val="1"/>
      <w:numFmt w:val="bullet"/>
      <w:lvlText w:val="➢"/>
      <w:lvlJc w:val="left"/>
      <w:pPr>
        <w:tabs>
          <w:tab w:val="num" w:pos="394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88934">
      <w:start w:val="1"/>
      <w:numFmt w:val="bullet"/>
      <w:lvlText w:val="➢"/>
      <w:lvlJc w:val="left"/>
      <w:pPr>
        <w:tabs>
          <w:tab w:val="num" w:pos="466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608F68">
      <w:start w:val="1"/>
      <w:numFmt w:val="bullet"/>
      <w:lvlText w:val="➢"/>
      <w:lvlJc w:val="left"/>
      <w:pPr>
        <w:tabs>
          <w:tab w:val="num" w:pos="53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9A4D22">
      <w:start w:val="1"/>
      <w:numFmt w:val="bullet"/>
      <w:lvlText w:val="➢"/>
      <w:lvlJc w:val="left"/>
      <w:pPr>
        <w:tabs>
          <w:tab w:val="num" w:pos="610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8263A0"/>
    <w:multiLevelType w:val="hybridMultilevel"/>
    <w:tmpl w:val="ED9AB48C"/>
    <w:numStyleLink w:val="Zaimportowanystyl14"/>
  </w:abstractNum>
  <w:abstractNum w:abstractNumId="6" w15:restartNumberingAfterBreak="0">
    <w:nsid w:val="18175491"/>
    <w:multiLevelType w:val="multilevel"/>
    <w:tmpl w:val="3E7A5D58"/>
    <w:styleLink w:val="Zaimportowanystyl1"/>
    <w:lvl w:ilvl="0">
      <w:start w:val="1"/>
      <w:numFmt w:val="decimal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84B298D"/>
    <w:multiLevelType w:val="hybridMultilevel"/>
    <w:tmpl w:val="68C6F632"/>
    <w:numStyleLink w:val="Zaimportowanystyl11"/>
  </w:abstractNum>
  <w:abstractNum w:abstractNumId="8" w15:restartNumberingAfterBreak="0">
    <w:nsid w:val="18826D95"/>
    <w:multiLevelType w:val="hybridMultilevel"/>
    <w:tmpl w:val="BE6A88EC"/>
    <w:numStyleLink w:val="Zaimportowanystyl18"/>
  </w:abstractNum>
  <w:abstractNum w:abstractNumId="9" w15:restartNumberingAfterBreak="0">
    <w:nsid w:val="1E1A070F"/>
    <w:multiLevelType w:val="hybridMultilevel"/>
    <w:tmpl w:val="ED9AB48C"/>
    <w:styleLink w:val="Zaimportowanystyl14"/>
    <w:lvl w:ilvl="0" w:tplc="0F6A971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A4E5FE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5255FE">
      <w:start w:val="1"/>
      <w:numFmt w:val="lowerRoman"/>
      <w:lvlText w:val="%3."/>
      <w:lvlJc w:val="left"/>
      <w:pPr>
        <w:ind w:left="172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02E948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74F776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0C0E48">
      <w:start w:val="1"/>
      <w:numFmt w:val="lowerRoman"/>
      <w:lvlText w:val="%6."/>
      <w:lvlJc w:val="left"/>
      <w:pPr>
        <w:ind w:left="388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0AF3BC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DE0216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52D210">
      <w:start w:val="1"/>
      <w:numFmt w:val="lowerRoman"/>
      <w:lvlText w:val="%9."/>
      <w:lvlJc w:val="left"/>
      <w:pPr>
        <w:ind w:left="604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F9B3E38"/>
    <w:multiLevelType w:val="multilevel"/>
    <w:tmpl w:val="753ACC9E"/>
    <w:numStyleLink w:val="Zaimportowanystyl16"/>
  </w:abstractNum>
  <w:abstractNum w:abstractNumId="11" w15:restartNumberingAfterBreak="0">
    <w:nsid w:val="29FA1378"/>
    <w:multiLevelType w:val="hybridMultilevel"/>
    <w:tmpl w:val="14B24F64"/>
    <w:styleLink w:val="Zaimportowanystyl20"/>
    <w:lvl w:ilvl="0" w:tplc="297C08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3EEA918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CAD124">
      <w:start w:val="1"/>
      <w:numFmt w:val="lowerLetter"/>
      <w:lvlText w:val="%3)"/>
      <w:lvlJc w:val="left"/>
      <w:pPr>
        <w:ind w:left="1724" w:hanging="30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A4CEF2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965804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6A2684">
      <w:start w:val="1"/>
      <w:numFmt w:val="lowerRoman"/>
      <w:lvlText w:val="%6."/>
      <w:lvlJc w:val="left"/>
      <w:pPr>
        <w:ind w:left="388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10926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AC880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888848">
      <w:start w:val="1"/>
      <w:numFmt w:val="lowerRoman"/>
      <w:lvlText w:val="%9."/>
      <w:lvlJc w:val="left"/>
      <w:pPr>
        <w:ind w:left="604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A3368E"/>
    <w:multiLevelType w:val="hybridMultilevel"/>
    <w:tmpl w:val="06A2C0EA"/>
    <w:numStyleLink w:val="Zaimportowanystyl13"/>
  </w:abstractNum>
  <w:abstractNum w:abstractNumId="13" w15:restartNumberingAfterBreak="0">
    <w:nsid w:val="31250AC6"/>
    <w:multiLevelType w:val="hybridMultilevel"/>
    <w:tmpl w:val="7E54EC78"/>
    <w:numStyleLink w:val="Zaimportowanystyl15"/>
  </w:abstractNum>
  <w:abstractNum w:abstractNumId="14" w15:restartNumberingAfterBreak="0">
    <w:nsid w:val="34CE06F6"/>
    <w:multiLevelType w:val="hybridMultilevel"/>
    <w:tmpl w:val="85CE9528"/>
    <w:lvl w:ilvl="0" w:tplc="9648D402">
      <w:start w:val="1"/>
      <w:numFmt w:val="decimal"/>
      <w:lvlText w:val="%1."/>
      <w:lvlJc w:val="left"/>
      <w:pPr>
        <w:ind w:left="720" w:hanging="360"/>
      </w:pPr>
    </w:lvl>
    <w:lvl w:ilvl="1" w:tplc="D91C7F6C">
      <w:start w:val="1"/>
      <w:numFmt w:val="decimal"/>
      <w:lvlText w:val="%2."/>
      <w:lvlJc w:val="left"/>
      <w:pPr>
        <w:ind w:left="1440" w:hanging="360"/>
      </w:pPr>
    </w:lvl>
    <w:lvl w:ilvl="2" w:tplc="BD6E97C0">
      <w:start w:val="1"/>
      <w:numFmt w:val="lowerRoman"/>
      <w:lvlText w:val="%3."/>
      <w:lvlJc w:val="right"/>
      <w:pPr>
        <w:ind w:left="2160" w:hanging="180"/>
      </w:pPr>
    </w:lvl>
    <w:lvl w:ilvl="3" w:tplc="1AA0D682">
      <w:start w:val="1"/>
      <w:numFmt w:val="decimal"/>
      <w:lvlText w:val="%4."/>
      <w:lvlJc w:val="left"/>
      <w:pPr>
        <w:ind w:left="2880" w:hanging="360"/>
      </w:pPr>
    </w:lvl>
    <w:lvl w:ilvl="4" w:tplc="F000C4A8">
      <w:start w:val="1"/>
      <w:numFmt w:val="lowerLetter"/>
      <w:lvlText w:val="%5."/>
      <w:lvlJc w:val="left"/>
      <w:pPr>
        <w:ind w:left="3600" w:hanging="360"/>
      </w:pPr>
    </w:lvl>
    <w:lvl w:ilvl="5" w:tplc="FE2C6678">
      <w:start w:val="1"/>
      <w:numFmt w:val="lowerRoman"/>
      <w:lvlText w:val="%6."/>
      <w:lvlJc w:val="right"/>
      <w:pPr>
        <w:ind w:left="4320" w:hanging="180"/>
      </w:pPr>
    </w:lvl>
    <w:lvl w:ilvl="6" w:tplc="6E4A6EAE">
      <w:start w:val="1"/>
      <w:numFmt w:val="decimal"/>
      <w:lvlText w:val="%7."/>
      <w:lvlJc w:val="left"/>
      <w:pPr>
        <w:ind w:left="5040" w:hanging="360"/>
      </w:pPr>
    </w:lvl>
    <w:lvl w:ilvl="7" w:tplc="A290F226">
      <w:start w:val="1"/>
      <w:numFmt w:val="lowerLetter"/>
      <w:lvlText w:val="%8."/>
      <w:lvlJc w:val="left"/>
      <w:pPr>
        <w:ind w:left="5760" w:hanging="360"/>
      </w:pPr>
    </w:lvl>
    <w:lvl w:ilvl="8" w:tplc="23F6164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B7FF4"/>
    <w:multiLevelType w:val="hybridMultilevel"/>
    <w:tmpl w:val="B752348C"/>
    <w:numStyleLink w:val="Zaimportowanystyl22"/>
  </w:abstractNum>
  <w:abstractNum w:abstractNumId="16" w15:restartNumberingAfterBreak="0">
    <w:nsid w:val="3A940D82"/>
    <w:multiLevelType w:val="hybridMultilevel"/>
    <w:tmpl w:val="034E1FCC"/>
    <w:numStyleLink w:val="Zaimportowanystyl4"/>
  </w:abstractNum>
  <w:abstractNum w:abstractNumId="17" w15:restartNumberingAfterBreak="0">
    <w:nsid w:val="3D605452"/>
    <w:multiLevelType w:val="hybridMultilevel"/>
    <w:tmpl w:val="33B2AA92"/>
    <w:numStyleLink w:val="Zaimportowanystyl23"/>
  </w:abstractNum>
  <w:abstractNum w:abstractNumId="18" w15:restartNumberingAfterBreak="0">
    <w:nsid w:val="3FAF5C89"/>
    <w:multiLevelType w:val="hybridMultilevel"/>
    <w:tmpl w:val="68C6F632"/>
    <w:styleLink w:val="Zaimportowanystyl11"/>
    <w:lvl w:ilvl="0" w:tplc="8F1EE75A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9E0C6A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62B9A8">
      <w:start w:val="1"/>
      <w:numFmt w:val="lowerRoman"/>
      <w:lvlText w:val="%3."/>
      <w:lvlJc w:val="left"/>
      <w:pPr>
        <w:tabs>
          <w:tab w:val="num" w:pos="2832"/>
        </w:tabs>
        <w:ind w:left="2856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F0CE20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865EB2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0C9B70">
      <w:start w:val="1"/>
      <w:numFmt w:val="lowerRoman"/>
      <w:suff w:val="nothing"/>
      <w:lvlText w:val="%6."/>
      <w:lvlJc w:val="left"/>
      <w:pPr>
        <w:ind w:left="49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143A88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CADC7C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E2F95C">
      <w:start w:val="1"/>
      <w:numFmt w:val="lowerRoman"/>
      <w:suff w:val="nothing"/>
      <w:lvlText w:val="%9."/>
      <w:lvlJc w:val="left"/>
      <w:pPr>
        <w:ind w:left="7104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0F25390"/>
    <w:multiLevelType w:val="multilevel"/>
    <w:tmpl w:val="FD5096AE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5E46F0A"/>
    <w:multiLevelType w:val="hybridMultilevel"/>
    <w:tmpl w:val="33B2AA92"/>
    <w:styleLink w:val="Zaimportowanystyl23"/>
    <w:lvl w:ilvl="0" w:tplc="337A27E8">
      <w:start w:val="1"/>
      <w:numFmt w:val="lowerLetter"/>
      <w:suff w:val="nothing"/>
      <w:lvlText w:val="%1)"/>
      <w:lvlJc w:val="left"/>
      <w:pPr>
        <w:ind w:left="851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16E3A4">
      <w:start w:val="1"/>
      <w:numFmt w:val="lowerLetter"/>
      <w:suff w:val="nothing"/>
      <w:lvlText w:val="%2)"/>
      <w:lvlJc w:val="left"/>
      <w:pPr>
        <w:ind w:left="10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CAE898">
      <w:start w:val="1"/>
      <w:numFmt w:val="lowerLetter"/>
      <w:suff w:val="nothing"/>
      <w:lvlText w:val="%3)"/>
      <w:lvlJc w:val="left"/>
      <w:pPr>
        <w:ind w:left="17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96CF5E">
      <w:start w:val="1"/>
      <w:numFmt w:val="lowerLetter"/>
      <w:suff w:val="nothing"/>
      <w:lvlText w:val="%4)"/>
      <w:lvlJc w:val="left"/>
      <w:pPr>
        <w:ind w:left="24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FACF2E">
      <w:start w:val="1"/>
      <w:numFmt w:val="lowerLetter"/>
      <w:suff w:val="nothing"/>
      <w:lvlText w:val="%5)"/>
      <w:lvlJc w:val="left"/>
      <w:pPr>
        <w:ind w:left="316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381E38">
      <w:start w:val="1"/>
      <w:numFmt w:val="lowerLetter"/>
      <w:suff w:val="nothing"/>
      <w:lvlText w:val="%6)"/>
      <w:lvlJc w:val="left"/>
      <w:pPr>
        <w:ind w:left="38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F092D8">
      <w:start w:val="1"/>
      <w:numFmt w:val="lowerLetter"/>
      <w:suff w:val="nothing"/>
      <w:lvlText w:val="%7)"/>
      <w:lvlJc w:val="left"/>
      <w:pPr>
        <w:ind w:left="46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2CDDDC">
      <w:start w:val="1"/>
      <w:numFmt w:val="lowerLetter"/>
      <w:suff w:val="nothing"/>
      <w:lvlText w:val="%8)"/>
      <w:lvlJc w:val="left"/>
      <w:pPr>
        <w:ind w:left="53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B4CDD4">
      <w:start w:val="1"/>
      <w:numFmt w:val="lowerLetter"/>
      <w:suff w:val="nothing"/>
      <w:lvlText w:val="%9)"/>
      <w:lvlJc w:val="left"/>
      <w:pPr>
        <w:ind w:left="60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FCF0C76"/>
    <w:multiLevelType w:val="hybridMultilevel"/>
    <w:tmpl w:val="FDE834D2"/>
    <w:numStyleLink w:val="Zaimportowanystyl17"/>
  </w:abstractNum>
  <w:abstractNum w:abstractNumId="22" w15:restartNumberingAfterBreak="0">
    <w:nsid w:val="534252C4"/>
    <w:multiLevelType w:val="hybridMultilevel"/>
    <w:tmpl w:val="F7028E96"/>
    <w:styleLink w:val="Zaimportowanystyl2"/>
    <w:lvl w:ilvl="0" w:tplc="FFFFFFFF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66940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DA87DC">
      <w:start w:val="1"/>
      <w:numFmt w:val="lowerRoman"/>
      <w:lvlText w:val="%3."/>
      <w:lvlJc w:val="left"/>
      <w:pPr>
        <w:tabs>
          <w:tab w:val="num" w:pos="2124"/>
        </w:tabs>
        <w:ind w:left="2136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A69E6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9016E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FED034">
      <w:start w:val="1"/>
      <w:numFmt w:val="lowerRoman"/>
      <w:lvlText w:val="%6."/>
      <w:lvlJc w:val="left"/>
      <w:pPr>
        <w:tabs>
          <w:tab w:val="num" w:pos="4248"/>
        </w:tabs>
        <w:ind w:left="42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C6A25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C84E5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362312">
      <w:start w:val="1"/>
      <w:numFmt w:val="lowerRoman"/>
      <w:suff w:val="nothing"/>
      <w:lvlText w:val="%9."/>
      <w:lvlJc w:val="left"/>
      <w:pPr>
        <w:ind w:left="6384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7965544"/>
    <w:multiLevelType w:val="hybridMultilevel"/>
    <w:tmpl w:val="BE6A88EC"/>
    <w:styleLink w:val="Zaimportowanystyl18"/>
    <w:lvl w:ilvl="0" w:tplc="701E8D7C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FEEB430">
      <w:start w:val="1"/>
      <w:numFmt w:val="decimal"/>
      <w:lvlText w:val="%2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CA4CA62">
      <w:start w:val="1"/>
      <w:numFmt w:val="decimal"/>
      <w:lvlText w:val="%3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94C8E4">
      <w:start w:val="1"/>
      <w:numFmt w:val="decimal"/>
      <w:lvlText w:val="%4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FAE9C0E">
      <w:start w:val="1"/>
      <w:numFmt w:val="decimal"/>
      <w:lvlText w:val="%5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DA24344">
      <w:start w:val="1"/>
      <w:numFmt w:val="decimal"/>
      <w:lvlText w:val="%6)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C8AD7C">
      <w:start w:val="1"/>
      <w:numFmt w:val="decimal"/>
      <w:lvlText w:val="%7)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9EE695C">
      <w:start w:val="1"/>
      <w:numFmt w:val="decimal"/>
      <w:lvlText w:val="%8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6A8B096">
      <w:start w:val="1"/>
      <w:numFmt w:val="decimal"/>
      <w:lvlText w:val="%9)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4" w15:restartNumberingAfterBreak="0">
    <w:nsid w:val="5CAF6B4F"/>
    <w:multiLevelType w:val="hybridMultilevel"/>
    <w:tmpl w:val="927C2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0399E"/>
    <w:multiLevelType w:val="hybridMultilevel"/>
    <w:tmpl w:val="F7028E96"/>
    <w:numStyleLink w:val="Zaimportowanystyl2"/>
  </w:abstractNum>
  <w:abstractNum w:abstractNumId="26" w15:restartNumberingAfterBreak="0">
    <w:nsid w:val="601E39A0"/>
    <w:multiLevelType w:val="hybridMultilevel"/>
    <w:tmpl w:val="B752348C"/>
    <w:styleLink w:val="Zaimportowanystyl22"/>
    <w:lvl w:ilvl="0" w:tplc="28F80A2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0E17E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3A83BE">
      <w:start w:val="1"/>
      <w:numFmt w:val="lowerRoman"/>
      <w:lvlText w:val="%3."/>
      <w:lvlJc w:val="left"/>
      <w:pPr>
        <w:tabs>
          <w:tab w:val="num" w:pos="2124"/>
        </w:tabs>
        <w:ind w:left="2136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EE0F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FA5A6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64EC50">
      <w:start w:val="1"/>
      <w:numFmt w:val="lowerRoman"/>
      <w:lvlText w:val="%6."/>
      <w:lvlJc w:val="left"/>
      <w:pPr>
        <w:tabs>
          <w:tab w:val="num" w:pos="4248"/>
        </w:tabs>
        <w:ind w:left="42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74B67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E2058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06FFAE">
      <w:start w:val="1"/>
      <w:numFmt w:val="lowerRoman"/>
      <w:suff w:val="nothing"/>
      <w:lvlText w:val="%9."/>
      <w:lvlJc w:val="left"/>
      <w:pPr>
        <w:ind w:left="6384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3310F29"/>
    <w:multiLevelType w:val="multilevel"/>
    <w:tmpl w:val="3E7A5D58"/>
    <w:numStyleLink w:val="Zaimportowanystyl1"/>
  </w:abstractNum>
  <w:abstractNum w:abstractNumId="28" w15:restartNumberingAfterBreak="0">
    <w:nsid w:val="64850FB8"/>
    <w:multiLevelType w:val="hybridMultilevel"/>
    <w:tmpl w:val="7E54EC78"/>
    <w:styleLink w:val="Zaimportowanystyl15"/>
    <w:lvl w:ilvl="0" w:tplc="5F24758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50EBF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820F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4A25A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BA99F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4E7B7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7274E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C0DBB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94A92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BB54F2C"/>
    <w:multiLevelType w:val="hybridMultilevel"/>
    <w:tmpl w:val="034E1FCC"/>
    <w:styleLink w:val="Zaimportowanystyl4"/>
    <w:lvl w:ilvl="0" w:tplc="35A2FFA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1AA034">
      <w:start w:val="1"/>
      <w:numFmt w:val="decimal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D81F94">
      <w:start w:val="1"/>
      <w:numFmt w:val="decimal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C4CB30">
      <w:start w:val="1"/>
      <w:numFmt w:val="decimal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A40DB0">
      <w:start w:val="1"/>
      <w:numFmt w:val="decimal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10FCAE">
      <w:start w:val="1"/>
      <w:numFmt w:val="decimal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484872">
      <w:start w:val="1"/>
      <w:numFmt w:val="decimal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4AEFC2">
      <w:start w:val="1"/>
      <w:numFmt w:val="decimal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343EE8">
      <w:start w:val="1"/>
      <w:numFmt w:val="decimal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E627A3B"/>
    <w:multiLevelType w:val="hybridMultilevel"/>
    <w:tmpl w:val="FDE834D2"/>
    <w:styleLink w:val="Zaimportowanystyl17"/>
    <w:lvl w:ilvl="0" w:tplc="D24EAF0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50F446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6CD7A6">
      <w:start w:val="1"/>
      <w:numFmt w:val="lowerRoman"/>
      <w:lvlText w:val="%3."/>
      <w:lvlJc w:val="left"/>
      <w:pPr>
        <w:ind w:left="172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C054DC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0A89B6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463200">
      <w:start w:val="1"/>
      <w:numFmt w:val="lowerRoman"/>
      <w:lvlText w:val="%6."/>
      <w:lvlJc w:val="left"/>
      <w:pPr>
        <w:ind w:left="388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D0B3DA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60CDD4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CAD2F8">
      <w:start w:val="1"/>
      <w:numFmt w:val="lowerRoman"/>
      <w:lvlText w:val="%9."/>
      <w:lvlJc w:val="left"/>
      <w:pPr>
        <w:ind w:left="604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F3B78F4"/>
    <w:multiLevelType w:val="hybridMultilevel"/>
    <w:tmpl w:val="06A2C0EA"/>
    <w:styleLink w:val="Zaimportowanystyl13"/>
    <w:lvl w:ilvl="0" w:tplc="48E26B0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5EEB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8CEE06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66990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D264C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C2D306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FCEE3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A08D3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802692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19"/>
  </w:num>
  <w:num w:numId="3">
    <w:abstractNumId w:val="19"/>
    <w:lvlOverride w:ilvl="0">
      <w:startOverride w:val="2"/>
    </w:lvlOverride>
  </w:num>
  <w:num w:numId="4">
    <w:abstractNumId w:val="19"/>
    <w:lvlOverride w:ilvl="0">
      <w:startOverride w:val="3"/>
    </w:lvlOverride>
  </w:num>
  <w:num w:numId="5">
    <w:abstractNumId w:val="19"/>
    <w:lvlOverride w:ilvl="0">
      <w:startOverride w:val="4"/>
    </w:lvlOverride>
  </w:num>
  <w:num w:numId="6">
    <w:abstractNumId w:val="19"/>
    <w:lvlOverride w:ilvl="0"/>
    <w:lvlOverride w:ilvl="1">
      <w:startOverride w:val="2"/>
    </w:lvlOverride>
  </w:num>
  <w:num w:numId="7">
    <w:abstractNumId w:val="19"/>
    <w:lvlOverride w:ilvl="0"/>
    <w:lvlOverride w:ilvl="1">
      <w:startOverride w:val="3"/>
    </w:lvlOverride>
  </w:num>
  <w:num w:numId="8">
    <w:abstractNumId w:val="19"/>
    <w:lvlOverride w:ilvl="0">
      <w:startOverride w:val="5"/>
    </w:lvlOverride>
  </w:num>
  <w:num w:numId="9">
    <w:abstractNumId w:val="19"/>
    <w:lvlOverride w:ilvl="0"/>
    <w:lvlOverride w:ilvl="1">
      <w:startOverride w:val="2"/>
    </w:lvlOverride>
  </w:num>
  <w:num w:numId="10">
    <w:abstractNumId w:val="6"/>
  </w:num>
  <w:num w:numId="11">
    <w:abstractNumId w:val="27"/>
  </w:num>
  <w:num w:numId="12">
    <w:abstractNumId w:val="22"/>
  </w:num>
  <w:num w:numId="13">
    <w:abstractNumId w:val="25"/>
  </w:num>
  <w:num w:numId="14">
    <w:abstractNumId w:val="25"/>
    <w:lvlOverride w:ilvl="0">
      <w:lvl w:ilvl="0" w:tplc="10780AFE">
        <w:start w:val="1"/>
        <w:numFmt w:val="decimal"/>
        <w:lvlText w:val="%1)"/>
        <w:lvlJc w:val="left"/>
        <w:pPr>
          <w:tabs>
            <w:tab w:val="num" w:pos="679"/>
          </w:tabs>
          <w:ind w:left="6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4AEDE60">
        <w:start w:val="1"/>
        <w:numFmt w:val="lowerLetter"/>
        <w:lvlText w:val="%2."/>
        <w:lvlJc w:val="left"/>
        <w:pPr>
          <w:tabs>
            <w:tab w:val="num" w:pos="1388"/>
          </w:tabs>
          <w:ind w:left="14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98B83DAC">
        <w:start w:val="1"/>
        <w:numFmt w:val="lowerRoman"/>
        <w:lvlText w:val="%3."/>
        <w:lvlJc w:val="left"/>
        <w:pPr>
          <w:tabs>
            <w:tab w:val="num" w:pos="2102"/>
          </w:tabs>
          <w:ind w:left="211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1727E78">
        <w:start w:val="1"/>
        <w:numFmt w:val="decimal"/>
        <w:lvlText w:val="%4."/>
        <w:lvlJc w:val="left"/>
        <w:pPr>
          <w:tabs>
            <w:tab w:val="num" w:pos="2806"/>
          </w:tabs>
          <w:ind w:left="281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2EE46290">
        <w:start w:val="1"/>
        <w:numFmt w:val="lowerLetter"/>
        <w:lvlText w:val="%5."/>
        <w:lvlJc w:val="left"/>
        <w:pPr>
          <w:tabs>
            <w:tab w:val="num" w:pos="3515"/>
          </w:tabs>
          <w:ind w:left="352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7E20ABA">
        <w:start w:val="1"/>
        <w:numFmt w:val="lowerRoman"/>
        <w:suff w:val="nothing"/>
        <w:lvlText w:val="%6."/>
        <w:lvlJc w:val="left"/>
        <w:pPr>
          <w:ind w:left="4241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ED46166">
        <w:start w:val="1"/>
        <w:numFmt w:val="decimal"/>
        <w:lvlText w:val="%7."/>
        <w:lvlJc w:val="left"/>
        <w:pPr>
          <w:tabs>
            <w:tab w:val="num" w:pos="4933"/>
          </w:tabs>
          <w:ind w:left="494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D7EED04">
        <w:start w:val="1"/>
        <w:numFmt w:val="lowerLetter"/>
        <w:lvlText w:val="%8."/>
        <w:lvlJc w:val="left"/>
        <w:pPr>
          <w:tabs>
            <w:tab w:val="num" w:pos="5642"/>
          </w:tabs>
          <w:ind w:left="5654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69E9A2C">
        <w:start w:val="1"/>
        <w:numFmt w:val="lowerRoman"/>
        <w:suff w:val="nothing"/>
        <w:lvlText w:val="%9."/>
        <w:lvlJc w:val="left"/>
        <w:pPr>
          <w:ind w:left="6368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5">
    <w:abstractNumId w:val="27"/>
    <w:lvlOverride w:ilvl="0">
      <w:startOverride w:val="2"/>
    </w:lvlOverride>
  </w:num>
  <w:num w:numId="16">
    <w:abstractNumId w:val="29"/>
  </w:num>
  <w:num w:numId="17">
    <w:abstractNumId w:val="16"/>
  </w:num>
  <w:num w:numId="18">
    <w:abstractNumId w:val="16"/>
    <w:lvlOverride w:ilvl="0">
      <w:lvl w:ilvl="0" w:tplc="5BF43A62">
        <w:start w:val="1"/>
        <w:numFmt w:val="decimal"/>
        <w:lvlText w:val="%1)"/>
        <w:lvlJc w:val="left"/>
        <w:pPr>
          <w:tabs>
            <w:tab w:val="num" w:pos="766"/>
          </w:tabs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86A884">
        <w:start w:val="1"/>
        <w:numFmt w:val="decimal"/>
        <w:lvlText w:val="%2)"/>
        <w:lvlJc w:val="left"/>
        <w:pPr>
          <w:tabs>
            <w:tab w:val="num" w:pos="1126"/>
          </w:tabs>
          <w:ind w:left="113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98DB9A">
        <w:start w:val="1"/>
        <w:numFmt w:val="decimal"/>
        <w:lvlText w:val="%3)"/>
        <w:lvlJc w:val="left"/>
        <w:pPr>
          <w:tabs>
            <w:tab w:val="num" w:pos="1846"/>
          </w:tabs>
          <w:ind w:left="185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40FB7E">
        <w:start w:val="1"/>
        <w:numFmt w:val="decimal"/>
        <w:lvlText w:val="%4)"/>
        <w:lvlJc w:val="left"/>
        <w:pPr>
          <w:tabs>
            <w:tab w:val="num" w:pos="2566"/>
          </w:tabs>
          <w:ind w:left="25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4EFA7C">
        <w:start w:val="1"/>
        <w:numFmt w:val="decimal"/>
        <w:lvlText w:val="%5)"/>
        <w:lvlJc w:val="left"/>
        <w:pPr>
          <w:tabs>
            <w:tab w:val="num" w:pos="3286"/>
          </w:tabs>
          <w:ind w:left="329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8892E2">
        <w:start w:val="1"/>
        <w:numFmt w:val="decimal"/>
        <w:lvlText w:val="%6)"/>
        <w:lvlJc w:val="left"/>
        <w:pPr>
          <w:tabs>
            <w:tab w:val="num" w:pos="4006"/>
          </w:tabs>
          <w:ind w:left="401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94DC34">
        <w:start w:val="1"/>
        <w:numFmt w:val="decimal"/>
        <w:lvlText w:val="%7)"/>
        <w:lvlJc w:val="left"/>
        <w:pPr>
          <w:tabs>
            <w:tab w:val="num" w:pos="4726"/>
          </w:tabs>
          <w:ind w:left="473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16D38A">
        <w:start w:val="1"/>
        <w:numFmt w:val="decimal"/>
        <w:lvlText w:val="%8)"/>
        <w:lvlJc w:val="left"/>
        <w:pPr>
          <w:tabs>
            <w:tab w:val="num" w:pos="5446"/>
          </w:tabs>
          <w:ind w:left="545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969430">
        <w:start w:val="1"/>
        <w:numFmt w:val="decimal"/>
        <w:lvlText w:val="%9)"/>
        <w:lvlJc w:val="left"/>
        <w:pPr>
          <w:tabs>
            <w:tab w:val="num" w:pos="6166"/>
          </w:tabs>
          <w:ind w:left="61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</w:num>
  <w:num w:numId="20">
    <w:abstractNumId w:val="1"/>
  </w:num>
  <w:num w:numId="21">
    <w:abstractNumId w:val="27"/>
    <w:lvlOverride w:ilvl="0">
      <w:startOverride w:val="3"/>
    </w:lvlOverride>
  </w:num>
  <w:num w:numId="22">
    <w:abstractNumId w:val="18"/>
  </w:num>
  <w:num w:numId="23">
    <w:abstractNumId w:val="7"/>
  </w:num>
  <w:num w:numId="24">
    <w:abstractNumId w:val="31"/>
  </w:num>
  <w:num w:numId="25">
    <w:abstractNumId w:val="12"/>
    <w:lvlOverride w:ilvl="0">
      <w:lvl w:ilvl="0" w:tplc="E832765A">
        <w:start w:val="1"/>
        <w:numFmt w:val="lowerLetter"/>
        <w:lvlText w:val="%1)"/>
        <w:lvlJc w:val="left"/>
        <w:pPr>
          <w:ind w:left="108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7"/>
    <w:lvlOverride w:ilvl="0">
      <w:startOverride w:val="4"/>
    </w:lvlOverride>
  </w:num>
  <w:num w:numId="27">
    <w:abstractNumId w:val="9"/>
  </w:num>
  <w:num w:numId="28">
    <w:abstractNumId w:val="5"/>
    <w:lvlOverride w:ilvl="0">
      <w:lvl w:ilvl="0" w:tplc="D27464A4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8"/>
  </w:num>
  <w:num w:numId="30">
    <w:abstractNumId w:val="13"/>
  </w:num>
  <w:num w:numId="31">
    <w:abstractNumId w:val="5"/>
    <w:lvlOverride w:ilvl="0">
      <w:startOverride w:val="9"/>
    </w:lvlOverride>
  </w:num>
  <w:num w:numId="32">
    <w:abstractNumId w:val="3"/>
  </w:num>
  <w:num w:numId="33">
    <w:abstractNumId w:val="10"/>
  </w:num>
  <w:num w:numId="34">
    <w:abstractNumId w:val="5"/>
    <w:lvlOverride w:ilvl="0">
      <w:startOverride w:val="10"/>
    </w:lvlOverride>
  </w:num>
  <w:num w:numId="35">
    <w:abstractNumId w:val="27"/>
    <w:lvlOverride w:ilvl="0"/>
    <w:lvlOverride w:ilvl="1">
      <w:startOverride w:val="2"/>
    </w:lvlOverride>
  </w:num>
  <w:num w:numId="36">
    <w:abstractNumId w:val="30"/>
  </w:num>
  <w:num w:numId="37">
    <w:abstractNumId w:val="21"/>
  </w:num>
  <w:num w:numId="38">
    <w:abstractNumId w:val="27"/>
    <w:lvlOverride w:ilvl="0"/>
    <w:lvlOverride w:ilvl="1">
      <w:startOverride w:val="3"/>
    </w:lvlOverride>
  </w:num>
  <w:num w:numId="39">
    <w:abstractNumId w:val="23"/>
  </w:num>
  <w:num w:numId="40">
    <w:abstractNumId w:val="8"/>
    <w:lvlOverride w:ilvl="0">
      <w:lvl w:ilvl="0" w:tplc="3524FF08">
        <w:start w:val="1"/>
        <w:numFmt w:val="decimal"/>
        <w:lvlText w:val="%1)"/>
        <w:lvlJc w:val="left"/>
        <w:pPr>
          <w:ind w:left="50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A44954">
        <w:start w:val="1"/>
        <w:numFmt w:val="decimal"/>
        <w:lvlText w:val="%2)"/>
        <w:lvlJc w:val="left"/>
        <w:pPr>
          <w:ind w:left="122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A8B8D8">
        <w:start w:val="1"/>
        <w:numFmt w:val="decimal"/>
        <w:lvlText w:val="%3)"/>
        <w:lvlJc w:val="left"/>
        <w:pPr>
          <w:ind w:left="19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42B32A">
        <w:start w:val="1"/>
        <w:numFmt w:val="decimal"/>
        <w:lvlText w:val="%4)"/>
        <w:lvlJc w:val="left"/>
        <w:pPr>
          <w:ind w:left="266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821A42">
        <w:start w:val="1"/>
        <w:numFmt w:val="decimal"/>
        <w:lvlText w:val="%5)"/>
        <w:lvlJc w:val="left"/>
        <w:pPr>
          <w:ind w:left="338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D8ECBA">
        <w:start w:val="1"/>
        <w:numFmt w:val="decimal"/>
        <w:lvlText w:val="%6)"/>
        <w:lvlJc w:val="left"/>
        <w:pPr>
          <w:ind w:left="410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9EEFF6">
        <w:start w:val="1"/>
        <w:numFmt w:val="decimal"/>
        <w:lvlText w:val="%7)"/>
        <w:lvlJc w:val="left"/>
        <w:pPr>
          <w:ind w:left="482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82F73A">
        <w:start w:val="1"/>
        <w:numFmt w:val="decimal"/>
        <w:lvlText w:val="%8)"/>
        <w:lvlJc w:val="left"/>
        <w:pPr>
          <w:ind w:left="55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204124">
        <w:start w:val="1"/>
        <w:numFmt w:val="decimal"/>
        <w:lvlText w:val="%9)"/>
        <w:lvlJc w:val="left"/>
        <w:pPr>
          <w:ind w:left="626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27"/>
    <w:lvlOverride w:ilvl="0">
      <w:startOverride w:val="5"/>
    </w:lvlOverride>
  </w:num>
  <w:num w:numId="42">
    <w:abstractNumId w:val="27"/>
    <w:lvlOverride w:ilvl="0"/>
    <w:lvlOverride w:ilvl="1">
      <w:startOverride w:val="2"/>
    </w:lvlOverride>
  </w:num>
  <w:num w:numId="43">
    <w:abstractNumId w:val="11"/>
  </w:num>
  <w:num w:numId="44">
    <w:abstractNumId w:val="2"/>
    <w:lvlOverride w:ilvl="0">
      <w:lvl w:ilvl="0" w:tplc="9084BD4E">
        <w:start w:val="1"/>
        <w:numFmt w:val="decimal"/>
        <w:lvlText w:val="%1)"/>
        <w:lvlJc w:val="left"/>
        <w:pPr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2"/>
          <w:highlight w:val="none"/>
          <w:vertAlign w:val="baseline"/>
        </w:rPr>
      </w:lvl>
    </w:lvlOverride>
  </w:num>
  <w:num w:numId="45">
    <w:abstractNumId w:val="26"/>
  </w:num>
  <w:num w:numId="46">
    <w:abstractNumId w:val="15"/>
    <w:lvlOverride w:ilvl="0">
      <w:lvl w:ilvl="0" w:tplc="E91A3DD2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ascii="Calibri" w:eastAsia="Calibri" w:hAnsi="Calibri" w:cs="Calibri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20"/>
  </w:num>
  <w:num w:numId="48">
    <w:abstractNumId w:val="17"/>
    <w:lvlOverride w:ilvl="0">
      <w:lvl w:ilvl="0" w:tplc="4664C762">
        <w:start w:val="1"/>
        <w:numFmt w:val="lowerLetter"/>
        <w:suff w:val="nothing"/>
        <w:lvlText w:val="%1)"/>
        <w:lvlJc w:val="left"/>
        <w:pPr>
          <w:ind w:left="851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0"/>
  </w:num>
  <w:num w:numId="50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36123"/>
    <w:rsid w:val="000611A2"/>
    <w:rsid w:val="000B389E"/>
    <w:rsid w:val="000C02EB"/>
    <w:rsid w:val="000C289F"/>
    <w:rsid w:val="00141442"/>
    <w:rsid w:val="001531AB"/>
    <w:rsid w:val="00196FA3"/>
    <w:rsid w:val="001D2D7F"/>
    <w:rsid w:val="00243ACB"/>
    <w:rsid w:val="002536BF"/>
    <w:rsid w:val="00266ED2"/>
    <w:rsid w:val="002C58CB"/>
    <w:rsid w:val="002D190B"/>
    <w:rsid w:val="0034383B"/>
    <w:rsid w:val="004701F4"/>
    <w:rsid w:val="005A74C3"/>
    <w:rsid w:val="005C332A"/>
    <w:rsid w:val="005D1D0C"/>
    <w:rsid w:val="00611D35"/>
    <w:rsid w:val="0065107E"/>
    <w:rsid w:val="006831F1"/>
    <w:rsid w:val="0070430E"/>
    <w:rsid w:val="0073651D"/>
    <w:rsid w:val="007558AA"/>
    <w:rsid w:val="008146A4"/>
    <w:rsid w:val="008B1314"/>
    <w:rsid w:val="008D1345"/>
    <w:rsid w:val="00922A44"/>
    <w:rsid w:val="009B1C8F"/>
    <w:rsid w:val="009F2293"/>
    <w:rsid w:val="009F5503"/>
    <w:rsid w:val="00A012D9"/>
    <w:rsid w:val="00A424FA"/>
    <w:rsid w:val="00A60E90"/>
    <w:rsid w:val="00A7700D"/>
    <w:rsid w:val="00A93219"/>
    <w:rsid w:val="00AB2F7F"/>
    <w:rsid w:val="00AB68AB"/>
    <w:rsid w:val="00AF34A1"/>
    <w:rsid w:val="00B14A53"/>
    <w:rsid w:val="00B518BA"/>
    <w:rsid w:val="00B76857"/>
    <w:rsid w:val="00B967F3"/>
    <w:rsid w:val="00BE2823"/>
    <w:rsid w:val="00BF1689"/>
    <w:rsid w:val="00C02809"/>
    <w:rsid w:val="00C514BA"/>
    <w:rsid w:val="00CF72B1"/>
    <w:rsid w:val="00D12BAA"/>
    <w:rsid w:val="00D627D7"/>
    <w:rsid w:val="00E1326E"/>
    <w:rsid w:val="00E45057"/>
    <w:rsid w:val="00E523FF"/>
    <w:rsid w:val="00E5366B"/>
    <w:rsid w:val="00E7369D"/>
    <w:rsid w:val="00E92A12"/>
    <w:rsid w:val="00ED4650"/>
    <w:rsid w:val="00F27AFE"/>
    <w:rsid w:val="00F31979"/>
    <w:rsid w:val="00F535AB"/>
    <w:rsid w:val="00F64ACA"/>
    <w:rsid w:val="00F81572"/>
    <w:rsid w:val="00F954EF"/>
    <w:rsid w:val="00F97910"/>
    <w:rsid w:val="00FA35BF"/>
    <w:rsid w:val="00FB048B"/>
    <w:rsid w:val="00FC28E7"/>
    <w:rsid w:val="00F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881E0"/>
  <w15:docId w15:val="{6A235DE3-227E-47CC-BD93-999DC51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Ubuntu" w:eastAsia="Ubuntu" w:hAnsi="Ubuntu" w:cs="Ubunt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0D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D"/>
    <w:rPr>
      <w:rFonts w:ascii="Ubuntu" w:eastAsia="Ubuntu" w:hAnsi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D"/>
    <w:rPr>
      <w:rFonts w:ascii="Ubuntu" w:eastAsia="Ubuntu" w:hAnsi="Ubuntu" w:cs="Ubuntu"/>
    </w:rPr>
  </w:style>
  <w:style w:type="character" w:customStyle="1" w:styleId="object">
    <w:name w:val="object"/>
    <w:rsid w:val="00BE2823"/>
  </w:style>
  <w:style w:type="character" w:styleId="Hipercze">
    <w:name w:val="Hyperlink"/>
    <w:uiPriority w:val="99"/>
    <w:semiHidden/>
    <w:unhideWhenUsed/>
    <w:rsid w:val="00BE2823"/>
    <w:rPr>
      <w:color w:val="0000FF"/>
      <w:u w:val="single"/>
    </w:rPr>
  </w:style>
  <w:style w:type="numbering" w:customStyle="1" w:styleId="Zaimportowanystyl1">
    <w:name w:val="Zaimportowany styl 1"/>
    <w:rsid w:val="00E45057"/>
    <w:pPr>
      <w:numPr>
        <w:numId w:val="10"/>
      </w:numPr>
    </w:pPr>
  </w:style>
  <w:style w:type="numbering" w:customStyle="1" w:styleId="Zaimportowanystyl2">
    <w:name w:val="Zaimportowany styl 2"/>
    <w:rsid w:val="00E45057"/>
    <w:pPr>
      <w:numPr>
        <w:numId w:val="12"/>
      </w:numPr>
    </w:pPr>
  </w:style>
  <w:style w:type="numbering" w:customStyle="1" w:styleId="Zaimportowanystyl4">
    <w:name w:val="Zaimportowany styl 4"/>
    <w:rsid w:val="00E45057"/>
    <w:pPr>
      <w:numPr>
        <w:numId w:val="16"/>
      </w:numPr>
    </w:pPr>
  </w:style>
  <w:style w:type="numbering" w:customStyle="1" w:styleId="Zaimportowanystyl7">
    <w:name w:val="Zaimportowany styl 7"/>
    <w:rsid w:val="00E45057"/>
    <w:pPr>
      <w:numPr>
        <w:numId w:val="19"/>
      </w:numPr>
    </w:pPr>
  </w:style>
  <w:style w:type="numbering" w:customStyle="1" w:styleId="Zaimportowanystyl11">
    <w:name w:val="Zaimportowany styl 11"/>
    <w:rsid w:val="00E45057"/>
    <w:pPr>
      <w:numPr>
        <w:numId w:val="22"/>
      </w:numPr>
    </w:pPr>
  </w:style>
  <w:style w:type="numbering" w:customStyle="1" w:styleId="Zaimportowanystyl13">
    <w:name w:val="Zaimportowany styl 13"/>
    <w:rsid w:val="00E45057"/>
    <w:pPr>
      <w:numPr>
        <w:numId w:val="24"/>
      </w:numPr>
    </w:pPr>
  </w:style>
  <w:style w:type="numbering" w:customStyle="1" w:styleId="Zaimportowanystyl14">
    <w:name w:val="Zaimportowany styl 14"/>
    <w:rsid w:val="00E45057"/>
    <w:pPr>
      <w:numPr>
        <w:numId w:val="27"/>
      </w:numPr>
    </w:pPr>
  </w:style>
  <w:style w:type="numbering" w:customStyle="1" w:styleId="Zaimportowanystyl15">
    <w:name w:val="Zaimportowany styl 15"/>
    <w:rsid w:val="00E45057"/>
    <w:pPr>
      <w:numPr>
        <w:numId w:val="29"/>
      </w:numPr>
    </w:pPr>
  </w:style>
  <w:style w:type="numbering" w:customStyle="1" w:styleId="Zaimportowanystyl16">
    <w:name w:val="Zaimportowany styl 16"/>
    <w:rsid w:val="00E45057"/>
    <w:pPr>
      <w:numPr>
        <w:numId w:val="32"/>
      </w:numPr>
    </w:pPr>
  </w:style>
  <w:style w:type="numbering" w:customStyle="1" w:styleId="Zaimportowanystyl17">
    <w:name w:val="Zaimportowany styl 17"/>
    <w:rsid w:val="00E45057"/>
    <w:pPr>
      <w:numPr>
        <w:numId w:val="36"/>
      </w:numPr>
    </w:pPr>
  </w:style>
  <w:style w:type="numbering" w:customStyle="1" w:styleId="Zaimportowanystyl18">
    <w:name w:val="Zaimportowany styl 18"/>
    <w:rsid w:val="00E45057"/>
    <w:pPr>
      <w:numPr>
        <w:numId w:val="39"/>
      </w:numPr>
    </w:pPr>
  </w:style>
  <w:style w:type="numbering" w:customStyle="1" w:styleId="Zaimportowanystyl20">
    <w:name w:val="Zaimportowany styl 20"/>
    <w:rsid w:val="00E45057"/>
    <w:pPr>
      <w:numPr>
        <w:numId w:val="43"/>
      </w:numPr>
    </w:pPr>
  </w:style>
  <w:style w:type="numbering" w:customStyle="1" w:styleId="Zaimportowanystyl22">
    <w:name w:val="Zaimportowany styl 22"/>
    <w:rsid w:val="00E45057"/>
    <w:pPr>
      <w:numPr>
        <w:numId w:val="45"/>
      </w:numPr>
    </w:pPr>
  </w:style>
  <w:style w:type="numbering" w:customStyle="1" w:styleId="Zaimportowanystyl23">
    <w:name w:val="Zaimportowany styl 23"/>
    <w:rsid w:val="00E45057"/>
    <w:pPr>
      <w:numPr>
        <w:numId w:val="4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1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345"/>
    <w:rPr>
      <w:rFonts w:ascii="Ubuntu" w:eastAsia="Ubuntu" w:hAnsi="Ubuntu" w:cs="Ubuntu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345"/>
    <w:rPr>
      <w:rFonts w:ascii="Ubuntu" w:eastAsia="Ubuntu" w:hAnsi="Ubuntu" w:cs="Ubuntu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C24F4B-D668-4260-9AB4-94E08EEC6729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CE4E9303-B473-45A1-9EA1-1C04DAD063B4}">
      <dgm:prSet phldrT="[Tekst]"/>
      <dgm:spPr>
        <a:xfrm rot="5400000">
          <a:off x="-70204" y="72477"/>
          <a:ext cx="468027" cy="327619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pl-PL">
            <a:solidFill>
              <a:srgbClr val="FFFFFF"/>
            </a:solidFill>
            <a:latin typeface="Helvetica Neue"/>
            <a:ea typeface="+mn-ea"/>
            <a:cs typeface="+mn-cs"/>
          </a:endParaRPr>
        </a:p>
      </dgm:t>
    </dgm:pt>
    <dgm:pt modelId="{65015609-BCD3-4AB1-9248-C7845B118768}" type="parTrans" cxnId="{E1219508-5DAF-4AF2-A52A-544EBA407379}">
      <dgm:prSet/>
      <dgm:spPr/>
      <dgm:t>
        <a:bodyPr/>
        <a:lstStyle/>
        <a:p>
          <a:endParaRPr lang="pl-PL"/>
        </a:p>
      </dgm:t>
    </dgm:pt>
    <dgm:pt modelId="{DAE917FA-8A33-4470-AC0C-BDACC426DA2F}" type="sibTrans" cxnId="{E1219508-5DAF-4AF2-A52A-544EBA407379}">
      <dgm:prSet/>
      <dgm:spPr/>
      <dgm:t>
        <a:bodyPr/>
        <a:lstStyle/>
        <a:p>
          <a:endParaRPr lang="pl-PL"/>
        </a:p>
      </dgm:t>
    </dgm:pt>
    <dgm:pt modelId="{37C4D73E-A700-4717-BFDE-A9D7C5F737FA}">
      <dgm:prSet phldrT="[Tekst]"/>
      <dgm:spPr>
        <a:xfrm rot="5400000">
          <a:off x="2754900" y="-2425007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PROMOCJA</a:t>
          </a:r>
          <a:r>
            <a:rPr lang="pl-PL" b="1" baseline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 NABORU GRANTÓW</a:t>
          </a:r>
          <a:endParaRPr lang="pl-PL" b="1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Helvetica Neue"/>
            <a:ea typeface="+mn-ea"/>
            <a:cs typeface="+mn-cs"/>
          </a:endParaRPr>
        </a:p>
      </dgm:t>
    </dgm:pt>
    <dgm:pt modelId="{8E0D750D-5316-46CF-AB5D-629CF9E431C1}" type="parTrans" cxnId="{C60865B6-2975-499A-BB42-398ABD66C038}">
      <dgm:prSet/>
      <dgm:spPr/>
      <dgm:t>
        <a:bodyPr/>
        <a:lstStyle/>
        <a:p>
          <a:endParaRPr lang="pl-PL"/>
        </a:p>
      </dgm:t>
    </dgm:pt>
    <dgm:pt modelId="{A91ECCA5-89B6-4DA5-92FF-CC77E3E96543}" type="sibTrans" cxnId="{C60865B6-2975-499A-BB42-398ABD66C038}">
      <dgm:prSet/>
      <dgm:spPr/>
      <dgm:t>
        <a:bodyPr/>
        <a:lstStyle/>
        <a:p>
          <a:endParaRPr lang="pl-PL"/>
        </a:p>
      </dgm:t>
    </dgm:pt>
    <dgm:pt modelId="{DB1223EA-41E8-4073-BB3A-1D7439A4517B}">
      <dgm:prSet phldrT="[Tekst]"/>
      <dgm:spPr>
        <a:xfrm rot="5400000">
          <a:off x="2754900" y="-2425007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styczeń-luty</a:t>
          </a:r>
          <a:r>
            <a:rPr lang="pl-PL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Zintensyfikowane działania promocyjne, wykorzystanie sieci kontaktów NGO's</a:t>
          </a:r>
        </a:p>
      </dgm:t>
    </dgm:pt>
    <dgm:pt modelId="{24E7C0A5-1BCA-4B6E-B906-4BEE9E366C54}" type="parTrans" cxnId="{C76ECEB7-292B-4317-A1FF-530BFB7B944A}">
      <dgm:prSet/>
      <dgm:spPr/>
      <dgm:t>
        <a:bodyPr/>
        <a:lstStyle/>
        <a:p>
          <a:endParaRPr lang="pl-PL"/>
        </a:p>
      </dgm:t>
    </dgm:pt>
    <dgm:pt modelId="{3CCAF35F-E2B7-4A3E-834F-EC8967E9999E}" type="sibTrans" cxnId="{C76ECEB7-292B-4317-A1FF-530BFB7B944A}">
      <dgm:prSet/>
      <dgm:spPr/>
      <dgm:t>
        <a:bodyPr/>
        <a:lstStyle/>
        <a:p>
          <a:endParaRPr lang="pl-PL"/>
        </a:p>
      </dgm:t>
    </dgm:pt>
    <dgm:pt modelId="{8DA796C3-71D4-4E0C-9D72-59F47C7E2167}">
      <dgm:prSet phldrT="[Tekst]"/>
      <dgm:spPr>
        <a:xfrm rot="5400000">
          <a:off x="-70204" y="462167"/>
          <a:ext cx="468027" cy="327619"/>
        </a:xfrm>
        <a:prstGeom prst="chevron">
          <a:avLst/>
        </a:prstGeom>
        <a:solidFill>
          <a:srgbClr val="4BACC6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pl-PL">
              <a:solidFill>
                <a:srgbClr val="FFFFFF"/>
              </a:solidFill>
              <a:latin typeface="Helvetica Neue"/>
              <a:ea typeface="+mn-ea"/>
              <a:cs typeface="+mn-cs"/>
            </a:rPr>
            <a:t> </a:t>
          </a:r>
        </a:p>
      </dgm:t>
    </dgm:pt>
    <dgm:pt modelId="{6B4DD44D-41C3-43C4-BBC2-3F682104447D}" type="parTrans" cxnId="{DDB416DE-0768-4DFD-9373-0FB397DBE0F2}">
      <dgm:prSet/>
      <dgm:spPr/>
      <dgm:t>
        <a:bodyPr/>
        <a:lstStyle/>
        <a:p>
          <a:endParaRPr lang="pl-PL"/>
        </a:p>
      </dgm:t>
    </dgm:pt>
    <dgm:pt modelId="{1B478F71-E76C-4E21-8B69-CED2C046F67F}" type="sibTrans" cxnId="{DDB416DE-0768-4DFD-9373-0FB397DBE0F2}">
      <dgm:prSet/>
      <dgm:spPr/>
      <dgm:t>
        <a:bodyPr/>
        <a:lstStyle/>
        <a:p>
          <a:endParaRPr lang="pl-PL"/>
        </a:p>
      </dgm:t>
    </dgm:pt>
    <dgm:pt modelId="{9B0AE77B-7128-4CCB-9274-90821DAB7FB6}">
      <dgm:prSet phldrT="[Tekst]"/>
      <dgm:spPr>
        <a:xfrm rot="5400000">
          <a:off x="2754900" y="-2035318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ysClr val="windowText" lastClr="000000"/>
              </a:solidFill>
              <a:latin typeface="Helvetica Neue"/>
              <a:ea typeface="+mn-ea"/>
              <a:cs typeface="+mn-cs"/>
            </a:rPr>
            <a:t>NABÓR WNIOSKÓW (GENERATOR WNIOSKÓW)</a:t>
          </a:r>
        </a:p>
      </dgm:t>
    </dgm:pt>
    <dgm:pt modelId="{C59FD1FB-876B-46F8-B49F-38384ED8FFE4}" type="parTrans" cxnId="{54EB2F5C-3432-48EB-B150-E8CE231F8B35}">
      <dgm:prSet/>
      <dgm:spPr/>
      <dgm:t>
        <a:bodyPr/>
        <a:lstStyle/>
        <a:p>
          <a:endParaRPr lang="pl-PL"/>
        </a:p>
      </dgm:t>
    </dgm:pt>
    <dgm:pt modelId="{98B1F09E-1755-4D43-9D35-1E52A246B265}" type="sibTrans" cxnId="{54EB2F5C-3432-48EB-B150-E8CE231F8B35}">
      <dgm:prSet/>
      <dgm:spPr/>
      <dgm:t>
        <a:bodyPr/>
        <a:lstStyle/>
        <a:p>
          <a:endParaRPr lang="pl-PL"/>
        </a:p>
      </dgm:t>
    </dgm:pt>
    <dgm:pt modelId="{99094D06-6E21-403E-9F44-7E24B019395B}">
      <dgm:prSet phldrT="[Tekst]"/>
      <dgm:spPr>
        <a:xfrm rot="5400000">
          <a:off x="2754900" y="-1645629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czerwiec-lipiec. </a:t>
          </a:r>
          <a:r>
            <a:rPr lang="pl-PL" b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Ocena nadesłanych aplikacji przez Komisję Przyznającą Gran</a:t>
          </a: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ty.</a:t>
          </a:r>
        </a:p>
      </dgm:t>
    </dgm:pt>
    <dgm:pt modelId="{2C53AC69-C7E5-43C6-9802-249B1C8AEEC9}" type="parTrans" cxnId="{CED2A0C0-FAD3-43CC-A002-2DF7CDA3EAF4}">
      <dgm:prSet/>
      <dgm:spPr/>
      <dgm:t>
        <a:bodyPr/>
        <a:lstStyle/>
        <a:p>
          <a:endParaRPr lang="pl-PL"/>
        </a:p>
      </dgm:t>
    </dgm:pt>
    <dgm:pt modelId="{D4E8A7A4-73F0-4E45-81E8-187DFE0B6713}" type="sibTrans" cxnId="{CED2A0C0-FAD3-43CC-A002-2DF7CDA3EAF4}">
      <dgm:prSet/>
      <dgm:spPr/>
      <dgm:t>
        <a:bodyPr/>
        <a:lstStyle/>
        <a:p>
          <a:endParaRPr lang="pl-PL"/>
        </a:p>
      </dgm:t>
    </dgm:pt>
    <dgm:pt modelId="{69BED582-EBD7-4261-8098-A994A6B5847A}">
      <dgm:prSet/>
      <dgm:spPr>
        <a:xfrm rot="5400000">
          <a:off x="-70204" y="2410613"/>
          <a:ext cx="468027" cy="327619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pl-PL">
            <a:solidFill>
              <a:srgbClr val="FFFFFF"/>
            </a:solidFill>
            <a:latin typeface="Helvetica Neue"/>
            <a:ea typeface="+mn-ea"/>
            <a:cs typeface="+mn-cs"/>
          </a:endParaRPr>
        </a:p>
      </dgm:t>
    </dgm:pt>
    <dgm:pt modelId="{BDF1C9DD-59E7-4A99-81B2-DD325232389D}" type="parTrans" cxnId="{E2ECD7E7-7362-4244-84FF-CF70DE84AC21}">
      <dgm:prSet/>
      <dgm:spPr/>
      <dgm:t>
        <a:bodyPr/>
        <a:lstStyle/>
        <a:p>
          <a:endParaRPr lang="pl-PL"/>
        </a:p>
      </dgm:t>
    </dgm:pt>
    <dgm:pt modelId="{53EED691-CB84-4B32-BC93-67174F018E08}" type="sibTrans" cxnId="{E2ECD7E7-7362-4244-84FF-CF70DE84AC21}">
      <dgm:prSet/>
      <dgm:spPr/>
      <dgm:t>
        <a:bodyPr/>
        <a:lstStyle/>
        <a:p>
          <a:endParaRPr lang="pl-PL"/>
        </a:p>
      </dgm:t>
    </dgm:pt>
    <dgm:pt modelId="{342B0746-8439-4F2B-B273-C7E71804C241}">
      <dgm:prSet/>
      <dgm:spPr>
        <a:xfrm rot="5400000">
          <a:off x="2754900" y="-86872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REALIZACJA GRANTÓW (PROWADZENIE KÓŁEK INFORMATYCZNYCH)</a:t>
          </a:r>
        </a:p>
      </dgm:t>
    </dgm:pt>
    <dgm:pt modelId="{54C4E05D-3FFF-4BE3-B531-67F3919D3141}" type="parTrans" cxnId="{C08CEEEF-EB9D-48F0-ACFF-0731E61C55C8}">
      <dgm:prSet/>
      <dgm:spPr/>
      <dgm:t>
        <a:bodyPr/>
        <a:lstStyle/>
        <a:p>
          <a:endParaRPr lang="pl-PL"/>
        </a:p>
      </dgm:t>
    </dgm:pt>
    <dgm:pt modelId="{01427D14-4FC6-444C-A5DF-549F0D0EC25D}" type="sibTrans" cxnId="{C08CEEEF-EB9D-48F0-ACFF-0731E61C55C8}">
      <dgm:prSet/>
      <dgm:spPr/>
      <dgm:t>
        <a:bodyPr/>
        <a:lstStyle/>
        <a:p>
          <a:endParaRPr lang="pl-PL"/>
        </a:p>
      </dgm:t>
    </dgm:pt>
    <dgm:pt modelId="{5A8DBA3B-4696-474D-8992-DE21874D1CB1}">
      <dgm:prSet/>
      <dgm:spPr>
        <a:xfrm rot="5400000">
          <a:off x="2754900" y="-1255939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ZATWIERDZENIE LIST GRANTOBIORCÓW</a:t>
          </a:r>
        </a:p>
      </dgm:t>
    </dgm:pt>
    <dgm:pt modelId="{42C7E4B1-59F9-4F9F-8C57-67805EB0C3C8}" type="parTrans" cxnId="{F07D1C69-B77A-49DE-BF5F-CA1A8DFC2969}">
      <dgm:prSet/>
      <dgm:spPr/>
      <dgm:t>
        <a:bodyPr/>
        <a:lstStyle/>
        <a:p>
          <a:endParaRPr lang="pl-PL"/>
        </a:p>
      </dgm:t>
    </dgm:pt>
    <dgm:pt modelId="{9890C182-D77F-43B0-9AC6-D0A6CFD54E33}" type="sibTrans" cxnId="{F07D1C69-B77A-49DE-BF5F-CA1A8DFC2969}">
      <dgm:prSet/>
      <dgm:spPr/>
      <dgm:t>
        <a:bodyPr/>
        <a:lstStyle/>
        <a:p>
          <a:endParaRPr lang="pl-PL"/>
        </a:p>
      </dgm:t>
    </dgm:pt>
    <dgm:pt modelId="{9EE8B1A6-7148-4F53-82EA-DE062F37A521}">
      <dgm:prSet/>
      <dgm:spPr>
        <a:xfrm rot="5400000">
          <a:off x="-70204" y="1631235"/>
          <a:ext cx="468027" cy="327619"/>
        </a:xfrm>
        <a:prstGeom prst="chevron">
          <a:avLst/>
        </a:prstGeom>
        <a:solidFill>
          <a:srgbClr val="7030A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pl-PL">
            <a:solidFill>
              <a:srgbClr val="FFFFFF"/>
            </a:solidFill>
            <a:latin typeface="Helvetica Neue"/>
            <a:ea typeface="+mn-ea"/>
            <a:cs typeface="+mn-cs"/>
          </a:endParaRPr>
        </a:p>
      </dgm:t>
    </dgm:pt>
    <dgm:pt modelId="{8F46AC87-BD79-4FA0-A30B-87C8D764245C}" type="parTrans" cxnId="{F4A66503-D2CB-41CA-8DB5-6CAAD3A17C3E}">
      <dgm:prSet/>
      <dgm:spPr/>
      <dgm:t>
        <a:bodyPr/>
        <a:lstStyle/>
        <a:p>
          <a:endParaRPr lang="pl-PL"/>
        </a:p>
      </dgm:t>
    </dgm:pt>
    <dgm:pt modelId="{FF708F06-120D-4844-A8EF-E1F3CC3840F6}" type="sibTrans" cxnId="{F4A66503-D2CB-41CA-8DB5-6CAAD3A17C3E}">
      <dgm:prSet/>
      <dgm:spPr/>
      <dgm:t>
        <a:bodyPr/>
        <a:lstStyle/>
        <a:p>
          <a:endParaRPr lang="pl-PL"/>
        </a:p>
      </dgm:t>
    </dgm:pt>
    <dgm:pt modelId="{57FA88A8-DEE4-4EEC-A85F-270AC68D6AB5}">
      <dgm:prSet/>
      <dgm:spPr>
        <a:xfrm rot="5400000">
          <a:off x="-70204" y="1241545"/>
          <a:ext cx="468027" cy="327619"/>
        </a:xfrm>
        <a:prstGeom prst="chevron">
          <a:avLst/>
        </a:prstGeom>
        <a:solidFill>
          <a:srgbClr val="FFFF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pl-PL">
            <a:solidFill>
              <a:srgbClr val="FFFFFF"/>
            </a:solidFill>
            <a:latin typeface="Helvetica Neue"/>
            <a:ea typeface="+mn-ea"/>
            <a:cs typeface="+mn-cs"/>
          </a:endParaRPr>
        </a:p>
      </dgm:t>
    </dgm:pt>
    <dgm:pt modelId="{C9CC5DE3-CFDD-4A2E-9DCE-880BC36A4CC8}" type="parTrans" cxnId="{42F86877-4F35-4B34-ADBB-C6708C396F8B}">
      <dgm:prSet/>
      <dgm:spPr/>
      <dgm:t>
        <a:bodyPr/>
        <a:lstStyle/>
        <a:p>
          <a:endParaRPr lang="pl-PL"/>
        </a:p>
      </dgm:t>
    </dgm:pt>
    <dgm:pt modelId="{88C33AF2-339C-490F-B365-E346E452C69D}" type="sibTrans" cxnId="{42F86877-4F35-4B34-ADBB-C6708C396F8B}">
      <dgm:prSet/>
      <dgm:spPr/>
      <dgm:t>
        <a:bodyPr/>
        <a:lstStyle/>
        <a:p>
          <a:endParaRPr lang="pl-PL"/>
        </a:p>
      </dgm:t>
    </dgm:pt>
    <dgm:pt modelId="{45C0F8BF-DFD3-413A-8848-4E07649325C9}">
      <dgm:prSet/>
      <dgm:spPr>
        <a:xfrm rot="5400000">
          <a:off x="-70204" y="2020924"/>
          <a:ext cx="468027" cy="327619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pl-PL">
            <a:solidFill>
              <a:srgbClr val="FFFFFF"/>
            </a:solidFill>
            <a:latin typeface="Helvetica Neue"/>
            <a:ea typeface="+mn-ea"/>
            <a:cs typeface="+mn-cs"/>
          </a:endParaRPr>
        </a:p>
      </dgm:t>
    </dgm:pt>
    <dgm:pt modelId="{121DFA1D-8A5E-40B0-AF02-A2F27BBD18BC}" type="parTrans" cxnId="{3C4D8DBF-66E5-4715-89B5-F8597B6E181C}">
      <dgm:prSet/>
      <dgm:spPr/>
      <dgm:t>
        <a:bodyPr/>
        <a:lstStyle/>
        <a:p>
          <a:endParaRPr lang="pl-PL"/>
        </a:p>
      </dgm:t>
    </dgm:pt>
    <dgm:pt modelId="{D8D56E31-4979-4B2E-9033-CB6632438789}" type="sibTrans" cxnId="{3C4D8DBF-66E5-4715-89B5-F8597B6E181C}">
      <dgm:prSet/>
      <dgm:spPr/>
      <dgm:t>
        <a:bodyPr/>
        <a:lstStyle/>
        <a:p>
          <a:endParaRPr lang="pl-PL"/>
        </a:p>
      </dgm:t>
    </dgm:pt>
    <dgm:pt modelId="{BECB9583-2862-4704-99B5-C0265A00ABC7}">
      <dgm:prSet/>
      <dgm:spPr>
        <a:xfrm rot="5400000">
          <a:off x="-70204" y="2800302"/>
          <a:ext cx="468027" cy="327619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pl-PL">
            <a:solidFill>
              <a:srgbClr val="FFFFFF"/>
            </a:solidFill>
            <a:latin typeface="Helvetica Neue"/>
            <a:ea typeface="+mn-ea"/>
            <a:cs typeface="+mn-cs"/>
          </a:endParaRPr>
        </a:p>
      </dgm:t>
    </dgm:pt>
    <dgm:pt modelId="{F00BBD41-90C1-4583-B4DD-2B75DE84D697}" type="parTrans" cxnId="{E3228B12-14F7-4998-A7A3-36DAAEBEEBC0}">
      <dgm:prSet/>
      <dgm:spPr/>
      <dgm:t>
        <a:bodyPr/>
        <a:lstStyle/>
        <a:p>
          <a:endParaRPr lang="pl-PL"/>
        </a:p>
      </dgm:t>
    </dgm:pt>
    <dgm:pt modelId="{F6727D4D-DDF2-4916-86EE-35DC39EF5635}" type="sibTrans" cxnId="{E3228B12-14F7-4998-A7A3-36DAAEBEEBC0}">
      <dgm:prSet/>
      <dgm:spPr/>
      <dgm:t>
        <a:bodyPr/>
        <a:lstStyle/>
        <a:p>
          <a:endParaRPr lang="pl-PL"/>
        </a:p>
      </dgm:t>
    </dgm:pt>
    <dgm:pt modelId="{5BA5B5CD-2656-4B38-B410-B4E38E43232B}">
      <dgm:prSet/>
      <dgm:spPr>
        <a:xfrm rot="5400000">
          <a:off x="2754900" y="302817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SPRAWOZDANIE Z REALIZACJI GRANTÓW</a:t>
          </a:r>
        </a:p>
      </dgm:t>
    </dgm:pt>
    <dgm:pt modelId="{559870F6-70C1-406F-97E9-3E3FFF8C79F1}" type="parTrans" cxnId="{03869C60-B92E-4478-BA5B-D06EAEBB329E}">
      <dgm:prSet/>
      <dgm:spPr/>
      <dgm:t>
        <a:bodyPr/>
        <a:lstStyle/>
        <a:p>
          <a:endParaRPr lang="pl-PL"/>
        </a:p>
      </dgm:t>
    </dgm:pt>
    <dgm:pt modelId="{192095E1-16AE-4268-9642-3568ACC37545}" type="sibTrans" cxnId="{03869C60-B92E-4478-BA5B-D06EAEBB329E}">
      <dgm:prSet/>
      <dgm:spPr/>
      <dgm:t>
        <a:bodyPr/>
        <a:lstStyle/>
        <a:p>
          <a:endParaRPr lang="pl-PL"/>
        </a:p>
      </dgm:t>
    </dgm:pt>
    <dgm:pt modelId="{1327C11C-83C3-4D7E-B03B-BE454B2202AC}">
      <dgm:prSet phldrT="[Tekst]"/>
      <dgm:spPr>
        <a:xfrm rot="5400000">
          <a:off x="2754900" y="-2035318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ysClr val="windowText" lastClr="000000"/>
              </a:solidFill>
              <a:latin typeface="Helvetica Neue"/>
              <a:ea typeface="+mn-ea"/>
              <a:cs typeface="+mn-cs"/>
            </a:rPr>
            <a:t>kwiecień-maj</a:t>
          </a:r>
          <a:r>
            <a:rPr lang="pl-PL" b="0">
              <a:solidFill>
                <a:sysClr val="windowText" lastClr="000000"/>
              </a:solidFill>
              <a:latin typeface="Helvetica Neue"/>
              <a:ea typeface="+mn-ea"/>
              <a:cs typeface="+mn-cs"/>
            </a:rPr>
            <a:t>. </a:t>
          </a:r>
          <a:r>
            <a:rPr lang="pl-PL" b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Aplikacja za pośrednictwem Generatora Wniosków, dokumenty przekazywane elektronicznie.</a:t>
          </a:r>
        </a:p>
      </dgm:t>
    </dgm:pt>
    <dgm:pt modelId="{B716D86C-2B42-44B3-AD0F-B9E6CA47537C}" type="parTrans" cxnId="{C564CAD5-E383-4482-8D54-C801A50607B6}">
      <dgm:prSet/>
      <dgm:spPr/>
      <dgm:t>
        <a:bodyPr/>
        <a:lstStyle/>
        <a:p>
          <a:endParaRPr lang="pl-PL"/>
        </a:p>
      </dgm:t>
    </dgm:pt>
    <dgm:pt modelId="{638E4BDF-CD4A-494F-981A-7244B58D33D3}" type="sibTrans" cxnId="{C564CAD5-E383-4482-8D54-C801A50607B6}">
      <dgm:prSet/>
      <dgm:spPr/>
      <dgm:t>
        <a:bodyPr/>
        <a:lstStyle/>
        <a:p>
          <a:endParaRPr lang="pl-PL"/>
        </a:p>
      </dgm:t>
    </dgm:pt>
    <dgm:pt modelId="{167EE459-E123-412E-AA97-EE21209580A7}">
      <dgm:prSet/>
      <dgm:spPr>
        <a:xfrm rot="5400000">
          <a:off x="2754900" y="-1255939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lipiec</a:t>
          </a:r>
          <a:r>
            <a:rPr lang="pl-PL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Przesłanie list wybranych grantobiorców do Instytucji Pośredniczącej</a:t>
          </a:r>
        </a:p>
      </dgm:t>
    </dgm:pt>
    <dgm:pt modelId="{2FAA7685-0BC3-406A-B34D-CC2AF4292DA2}" type="parTrans" cxnId="{31FD3C7E-6164-4884-8D6E-8ACDF730541A}">
      <dgm:prSet/>
      <dgm:spPr/>
      <dgm:t>
        <a:bodyPr/>
        <a:lstStyle/>
        <a:p>
          <a:endParaRPr lang="pl-PL"/>
        </a:p>
      </dgm:t>
    </dgm:pt>
    <dgm:pt modelId="{1342C27A-2F39-47C3-BB7E-6030CBDD5929}" type="sibTrans" cxnId="{31FD3C7E-6164-4884-8D6E-8ACDF730541A}">
      <dgm:prSet/>
      <dgm:spPr/>
      <dgm:t>
        <a:bodyPr/>
        <a:lstStyle/>
        <a:p>
          <a:endParaRPr lang="pl-PL"/>
        </a:p>
      </dgm:t>
    </dgm:pt>
    <dgm:pt modelId="{CE0C7FD1-91AA-41C3-8740-7FBC2B5937A2}">
      <dgm:prSet/>
      <dgm:spPr>
        <a:xfrm rot="5400000">
          <a:off x="2754900" y="-866250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PODPISANIE UMÓW O POWIERZENIE GRANTÓW. WERYFIKACJA EWENTUALNYCH ODWOŁAŃ.</a:t>
          </a:r>
        </a:p>
      </dgm:t>
    </dgm:pt>
    <dgm:pt modelId="{FE3BA89E-1F1C-440A-8B88-909D9910F85E}" type="parTrans" cxnId="{6932B173-0C4C-4634-B3F4-ECC986A67E15}">
      <dgm:prSet/>
      <dgm:spPr/>
      <dgm:t>
        <a:bodyPr/>
        <a:lstStyle/>
        <a:p>
          <a:endParaRPr lang="pl-PL"/>
        </a:p>
      </dgm:t>
    </dgm:pt>
    <dgm:pt modelId="{5DF5C232-115F-4306-BF0B-5F178736E8CA}" type="sibTrans" cxnId="{6932B173-0C4C-4634-B3F4-ECC986A67E15}">
      <dgm:prSet/>
      <dgm:spPr/>
      <dgm:t>
        <a:bodyPr/>
        <a:lstStyle/>
        <a:p>
          <a:endParaRPr lang="pl-PL"/>
        </a:p>
      </dgm:t>
    </dgm:pt>
    <dgm:pt modelId="{076723F8-806B-46D2-86F4-614A07408601}">
      <dgm:prSet/>
      <dgm:spPr>
        <a:xfrm rot="5400000">
          <a:off x="2754900" y="-866250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sierpień-wrzesień</a:t>
          </a:r>
          <a:r>
            <a:rPr lang="pl-PL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Beneficjent podpisze Umowy o powierzenie grantów z grantobiorcami.</a:t>
          </a:r>
        </a:p>
      </dgm:t>
    </dgm:pt>
    <dgm:pt modelId="{43F2C3C9-5A12-4A16-97E3-A0E8DD011656}" type="parTrans" cxnId="{CFCB17EB-68EE-44F6-8821-8CCBAF45BED0}">
      <dgm:prSet/>
      <dgm:spPr/>
      <dgm:t>
        <a:bodyPr/>
        <a:lstStyle/>
        <a:p>
          <a:endParaRPr lang="pl-PL"/>
        </a:p>
      </dgm:t>
    </dgm:pt>
    <dgm:pt modelId="{35166767-423A-40E0-939E-71282B69B38C}" type="sibTrans" cxnId="{CFCB17EB-68EE-44F6-8821-8CCBAF45BED0}">
      <dgm:prSet/>
      <dgm:spPr/>
      <dgm:t>
        <a:bodyPr/>
        <a:lstStyle/>
        <a:p>
          <a:endParaRPr lang="pl-PL"/>
        </a:p>
      </dgm:t>
    </dgm:pt>
    <dgm:pt modelId="{06F34CBF-6FD8-4DB8-9C9C-6CE73D25C2F7}">
      <dgm:prSet/>
      <dgm:spPr>
        <a:xfrm rot="5400000">
          <a:off x="2754900" y="-476561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SZKOLENIA DLA GRANTOBIORCÓW</a:t>
          </a:r>
        </a:p>
      </dgm:t>
    </dgm:pt>
    <dgm:pt modelId="{A5AD4C88-8301-4A5D-A672-8E97BDD83985}" type="parTrans" cxnId="{93225E3E-2650-4B44-B5EF-7EF1C9780FF5}">
      <dgm:prSet/>
      <dgm:spPr/>
      <dgm:t>
        <a:bodyPr/>
        <a:lstStyle/>
        <a:p>
          <a:endParaRPr lang="pl-PL"/>
        </a:p>
      </dgm:t>
    </dgm:pt>
    <dgm:pt modelId="{2F9B7D94-82E1-4AF2-942E-ED0F5D8E7162}" type="sibTrans" cxnId="{93225E3E-2650-4B44-B5EF-7EF1C9780FF5}">
      <dgm:prSet/>
      <dgm:spPr/>
      <dgm:t>
        <a:bodyPr/>
        <a:lstStyle/>
        <a:p>
          <a:endParaRPr lang="pl-PL"/>
        </a:p>
      </dgm:t>
    </dgm:pt>
    <dgm:pt modelId="{E21EC4EF-6DDF-47A1-BF8D-8406DA6BE37E}">
      <dgm:prSet/>
      <dgm:spPr>
        <a:xfrm rot="5400000">
          <a:off x="2754900" y="-476561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sierpień - maj</a:t>
          </a:r>
          <a:r>
            <a:rPr lang="pl-PL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Cykl 2-semestralnych szkoleń zorganizowanych dla grantobiorców</a:t>
          </a:r>
        </a:p>
      </dgm:t>
    </dgm:pt>
    <dgm:pt modelId="{C54A12B1-817C-442B-B93C-D4BD681C822C}" type="parTrans" cxnId="{8D612B4B-C528-4C47-BC14-CE7C2E0DD88F}">
      <dgm:prSet/>
      <dgm:spPr/>
      <dgm:t>
        <a:bodyPr/>
        <a:lstStyle/>
        <a:p>
          <a:endParaRPr lang="pl-PL"/>
        </a:p>
      </dgm:t>
    </dgm:pt>
    <dgm:pt modelId="{4D7C2AF3-7E36-4921-9A84-4A4C406DE3FB}" type="sibTrans" cxnId="{8D612B4B-C528-4C47-BC14-CE7C2E0DD88F}">
      <dgm:prSet/>
      <dgm:spPr/>
      <dgm:t>
        <a:bodyPr/>
        <a:lstStyle/>
        <a:p>
          <a:endParaRPr lang="pl-PL"/>
        </a:p>
      </dgm:t>
    </dgm:pt>
    <dgm:pt modelId="{038CDDF0-E272-4A5C-BA09-10A9F891F861}">
      <dgm:prSet/>
      <dgm:spPr>
        <a:xfrm rot="5400000">
          <a:off x="2754900" y="-86872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październik - maj</a:t>
          </a:r>
          <a:r>
            <a:rPr lang="pl-PL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 Realizacja przez grantobiorców zadań wynikających z Umowy o powierzenie grantu</a:t>
          </a:r>
        </a:p>
      </dgm:t>
    </dgm:pt>
    <dgm:pt modelId="{BAA42603-6020-40D8-A936-F5913E58693B}" type="parTrans" cxnId="{2A78C194-AD7A-459F-866F-72D74D73399E}">
      <dgm:prSet/>
      <dgm:spPr/>
      <dgm:t>
        <a:bodyPr/>
        <a:lstStyle/>
        <a:p>
          <a:endParaRPr lang="pl-PL"/>
        </a:p>
      </dgm:t>
    </dgm:pt>
    <dgm:pt modelId="{3907808D-BFA3-4C33-9B28-148019D18C6E}" type="sibTrans" cxnId="{2A78C194-AD7A-459F-866F-72D74D73399E}">
      <dgm:prSet/>
      <dgm:spPr/>
      <dgm:t>
        <a:bodyPr/>
        <a:lstStyle/>
        <a:p>
          <a:endParaRPr lang="pl-PL"/>
        </a:p>
      </dgm:t>
    </dgm:pt>
    <dgm:pt modelId="{1C56B2D0-6C31-4904-AA9D-1F28D0C6608B}">
      <dgm:prSet/>
      <dgm:spPr>
        <a:xfrm rot="5400000">
          <a:off x="2754900" y="302817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czerwiec</a:t>
          </a:r>
          <a:r>
            <a:rPr lang="pl-PL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Przekazanie sprawozdania z realizacji grantów przez grantobiorców</a:t>
          </a:r>
        </a:p>
      </dgm:t>
    </dgm:pt>
    <dgm:pt modelId="{DA0F1E5C-BD9A-4EC3-9C80-F19068830609}" type="parTrans" cxnId="{0FC82145-88D5-4A19-A8CC-677F1FE1CE81}">
      <dgm:prSet/>
      <dgm:spPr/>
      <dgm:t>
        <a:bodyPr/>
        <a:lstStyle/>
        <a:p>
          <a:endParaRPr lang="pl-PL"/>
        </a:p>
      </dgm:t>
    </dgm:pt>
    <dgm:pt modelId="{15AC621B-4474-479E-9122-2C0D5F7EB931}" type="sibTrans" cxnId="{0FC82145-88D5-4A19-A8CC-677F1FE1CE81}">
      <dgm:prSet/>
      <dgm:spPr/>
      <dgm:t>
        <a:bodyPr/>
        <a:lstStyle/>
        <a:p>
          <a:endParaRPr lang="pl-PL"/>
        </a:p>
      </dgm:t>
    </dgm:pt>
    <dgm:pt modelId="{819DCF10-C8FA-4513-B06C-A83C673D85AA}">
      <dgm:prSet phldrT="[Tekst]"/>
      <dgm:spPr>
        <a:xfrm rot="5400000">
          <a:off x="2754900" y="-1645629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OCENA WNIOSKÓW (KOMISJA PRZYZNAJĄCA GRANTY)</a:t>
          </a:r>
        </a:p>
      </dgm:t>
    </dgm:pt>
    <dgm:pt modelId="{DE23AEEC-465A-4413-8913-84EC99C25837}" type="sibTrans" cxnId="{0C4ACB47-A4F8-4140-9923-0E0EB7087779}">
      <dgm:prSet/>
      <dgm:spPr/>
      <dgm:t>
        <a:bodyPr/>
        <a:lstStyle/>
        <a:p>
          <a:endParaRPr lang="pl-PL"/>
        </a:p>
      </dgm:t>
    </dgm:pt>
    <dgm:pt modelId="{E8C08AAC-76C1-461E-BC4E-EE2DF28CE640}" type="parTrans" cxnId="{0C4ACB47-A4F8-4140-9923-0E0EB7087779}">
      <dgm:prSet/>
      <dgm:spPr/>
      <dgm:t>
        <a:bodyPr/>
        <a:lstStyle/>
        <a:p>
          <a:endParaRPr lang="pl-PL"/>
        </a:p>
      </dgm:t>
    </dgm:pt>
    <dgm:pt modelId="{CF0FA958-B65F-46F7-9CE4-5F0D78355583}">
      <dgm:prSet phldrT="[Tekst]"/>
      <dgm:spPr>
        <a:xfrm rot="5400000">
          <a:off x="-70204" y="851856"/>
          <a:ext cx="468027" cy="327619"/>
        </a:xfrm>
        <a:prstGeom prst="chevron">
          <a:avLst/>
        </a:prstGeom>
        <a:solidFill>
          <a:srgbClr val="9BBB59">
            <a:lumMod val="60000"/>
            <a:lumOff val="4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pl-PL">
              <a:solidFill>
                <a:srgbClr val="FFFFFF"/>
              </a:solidFill>
              <a:latin typeface="Helvetica Neue"/>
              <a:ea typeface="+mn-ea"/>
              <a:cs typeface="+mn-cs"/>
            </a:rPr>
            <a:t> </a:t>
          </a:r>
        </a:p>
      </dgm:t>
    </dgm:pt>
    <dgm:pt modelId="{CD35FB44-4615-450C-9075-AAB6FB29DE9D}" type="sibTrans" cxnId="{4CC3A297-3E6D-45BA-A465-6E7AEDE3831D}">
      <dgm:prSet/>
      <dgm:spPr/>
      <dgm:t>
        <a:bodyPr/>
        <a:lstStyle/>
        <a:p>
          <a:endParaRPr lang="pl-PL"/>
        </a:p>
      </dgm:t>
    </dgm:pt>
    <dgm:pt modelId="{AE79183E-FF05-4733-B28E-C1D269DB71BB}" type="parTrans" cxnId="{4CC3A297-3E6D-45BA-A465-6E7AEDE3831D}">
      <dgm:prSet/>
      <dgm:spPr/>
      <dgm:t>
        <a:bodyPr/>
        <a:lstStyle/>
        <a:p>
          <a:endParaRPr lang="pl-PL"/>
        </a:p>
      </dgm:t>
    </dgm:pt>
    <dgm:pt modelId="{E960C9B4-366E-49F3-A0DA-398ACDC2C1FB}" type="pres">
      <dgm:prSet presAssocID="{19C24F4B-D668-4260-9AB4-94E08EEC6729}" presName="linearFlow" presStyleCnt="0">
        <dgm:presLayoutVars>
          <dgm:dir/>
          <dgm:animLvl val="lvl"/>
          <dgm:resizeHandles val="exact"/>
        </dgm:presLayoutVars>
      </dgm:prSet>
      <dgm:spPr/>
    </dgm:pt>
    <dgm:pt modelId="{46EED528-EC14-4B9E-91FE-8E858F7E53C3}" type="pres">
      <dgm:prSet presAssocID="{CE4E9303-B473-45A1-9EA1-1C04DAD063B4}" presName="composite" presStyleCnt="0"/>
      <dgm:spPr/>
    </dgm:pt>
    <dgm:pt modelId="{6C31EE4D-951E-45F3-8E69-F0A78BECC69C}" type="pres">
      <dgm:prSet presAssocID="{CE4E9303-B473-45A1-9EA1-1C04DAD063B4}" presName="parentText" presStyleLbl="alignNode1" presStyleIdx="0" presStyleCnt="8">
        <dgm:presLayoutVars>
          <dgm:chMax val="1"/>
          <dgm:bulletEnabled val="1"/>
        </dgm:presLayoutVars>
      </dgm:prSet>
      <dgm:spPr/>
    </dgm:pt>
    <dgm:pt modelId="{8303095C-58DD-43B3-8293-BEE1663847BE}" type="pres">
      <dgm:prSet presAssocID="{CE4E9303-B473-45A1-9EA1-1C04DAD063B4}" presName="descendantText" presStyleLbl="alignAcc1" presStyleIdx="0" presStyleCnt="8">
        <dgm:presLayoutVars>
          <dgm:bulletEnabled val="1"/>
        </dgm:presLayoutVars>
      </dgm:prSet>
      <dgm:spPr/>
    </dgm:pt>
    <dgm:pt modelId="{2B46BFF4-05C7-49E6-AC3E-623F53FD56DF}" type="pres">
      <dgm:prSet presAssocID="{DAE917FA-8A33-4470-AC0C-BDACC426DA2F}" presName="sp" presStyleCnt="0"/>
      <dgm:spPr/>
    </dgm:pt>
    <dgm:pt modelId="{FCD212AF-C876-484E-8548-ECF169D55E9D}" type="pres">
      <dgm:prSet presAssocID="{8DA796C3-71D4-4E0C-9D72-59F47C7E2167}" presName="composite" presStyleCnt="0"/>
      <dgm:spPr/>
    </dgm:pt>
    <dgm:pt modelId="{9CD3E229-7AB8-4E20-A202-16C203649A25}" type="pres">
      <dgm:prSet presAssocID="{8DA796C3-71D4-4E0C-9D72-59F47C7E2167}" presName="parentText" presStyleLbl="alignNode1" presStyleIdx="1" presStyleCnt="8">
        <dgm:presLayoutVars>
          <dgm:chMax val="1"/>
          <dgm:bulletEnabled val="1"/>
        </dgm:presLayoutVars>
      </dgm:prSet>
      <dgm:spPr/>
    </dgm:pt>
    <dgm:pt modelId="{641A167E-EDFE-42DB-AAE0-A1DB965207BE}" type="pres">
      <dgm:prSet presAssocID="{8DA796C3-71D4-4E0C-9D72-59F47C7E2167}" presName="descendantText" presStyleLbl="alignAcc1" presStyleIdx="1" presStyleCnt="8">
        <dgm:presLayoutVars>
          <dgm:bulletEnabled val="1"/>
        </dgm:presLayoutVars>
      </dgm:prSet>
      <dgm:spPr/>
    </dgm:pt>
    <dgm:pt modelId="{B7BF3347-829E-4ADE-86F4-CD0D6FC34846}" type="pres">
      <dgm:prSet presAssocID="{1B478F71-E76C-4E21-8B69-CED2C046F67F}" presName="sp" presStyleCnt="0"/>
      <dgm:spPr/>
    </dgm:pt>
    <dgm:pt modelId="{95323138-466E-4778-98DB-074D670F022E}" type="pres">
      <dgm:prSet presAssocID="{CF0FA958-B65F-46F7-9CE4-5F0D78355583}" presName="composite" presStyleCnt="0"/>
      <dgm:spPr/>
    </dgm:pt>
    <dgm:pt modelId="{0415B1EE-F294-4FA8-91AF-44B08487EC53}" type="pres">
      <dgm:prSet presAssocID="{CF0FA958-B65F-46F7-9CE4-5F0D78355583}" presName="parentText" presStyleLbl="alignNode1" presStyleIdx="2" presStyleCnt="8">
        <dgm:presLayoutVars>
          <dgm:chMax val="1"/>
          <dgm:bulletEnabled val="1"/>
        </dgm:presLayoutVars>
      </dgm:prSet>
      <dgm:spPr/>
    </dgm:pt>
    <dgm:pt modelId="{42CA72AF-8E9E-4D1F-A810-30896B3535BC}" type="pres">
      <dgm:prSet presAssocID="{CF0FA958-B65F-46F7-9CE4-5F0D78355583}" presName="descendantText" presStyleLbl="alignAcc1" presStyleIdx="2" presStyleCnt="8">
        <dgm:presLayoutVars>
          <dgm:bulletEnabled val="1"/>
        </dgm:presLayoutVars>
      </dgm:prSet>
      <dgm:spPr/>
    </dgm:pt>
    <dgm:pt modelId="{49EC2CE6-754A-4D5B-AA9D-95907C3FB873}" type="pres">
      <dgm:prSet presAssocID="{CD35FB44-4615-450C-9075-AAB6FB29DE9D}" presName="sp" presStyleCnt="0"/>
      <dgm:spPr/>
    </dgm:pt>
    <dgm:pt modelId="{1A0F1B49-28FA-4552-9244-B5D66E38B974}" type="pres">
      <dgm:prSet presAssocID="{57FA88A8-DEE4-4EEC-A85F-270AC68D6AB5}" presName="composite" presStyleCnt="0"/>
      <dgm:spPr/>
    </dgm:pt>
    <dgm:pt modelId="{E24337F2-849E-4141-B7D1-ABC65E56623F}" type="pres">
      <dgm:prSet presAssocID="{57FA88A8-DEE4-4EEC-A85F-270AC68D6AB5}" presName="parentText" presStyleLbl="alignNode1" presStyleIdx="3" presStyleCnt="8">
        <dgm:presLayoutVars>
          <dgm:chMax val="1"/>
          <dgm:bulletEnabled val="1"/>
        </dgm:presLayoutVars>
      </dgm:prSet>
      <dgm:spPr/>
    </dgm:pt>
    <dgm:pt modelId="{799635E1-9A94-48D9-BED5-D25E05D0E95A}" type="pres">
      <dgm:prSet presAssocID="{57FA88A8-DEE4-4EEC-A85F-270AC68D6AB5}" presName="descendantText" presStyleLbl="alignAcc1" presStyleIdx="3" presStyleCnt="8">
        <dgm:presLayoutVars>
          <dgm:bulletEnabled val="1"/>
        </dgm:presLayoutVars>
      </dgm:prSet>
      <dgm:spPr/>
    </dgm:pt>
    <dgm:pt modelId="{31672E10-C8BC-48DC-BCBB-4DC934DDDBC1}" type="pres">
      <dgm:prSet presAssocID="{88C33AF2-339C-490F-B365-E346E452C69D}" presName="sp" presStyleCnt="0"/>
      <dgm:spPr/>
    </dgm:pt>
    <dgm:pt modelId="{57568524-F42D-491A-BB3B-10BADB30E639}" type="pres">
      <dgm:prSet presAssocID="{9EE8B1A6-7148-4F53-82EA-DE062F37A521}" presName="composite" presStyleCnt="0"/>
      <dgm:spPr/>
    </dgm:pt>
    <dgm:pt modelId="{DB8435C1-35BA-4F4B-B351-4091C8A24AB3}" type="pres">
      <dgm:prSet presAssocID="{9EE8B1A6-7148-4F53-82EA-DE062F37A521}" presName="parentText" presStyleLbl="alignNode1" presStyleIdx="4" presStyleCnt="8">
        <dgm:presLayoutVars>
          <dgm:chMax val="1"/>
          <dgm:bulletEnabled val="1"/>
        </dgm:presLayoutVars>
      </dgm:prSet>
      <dgm:spPr/>
    </dgm:pt>
    <dgm:pt modelId="{0E721E0D-AA0D-4B75-9123-4F3DACFFCD67}" type="pres">
      <dgm:prSet presAssocID="{9EE8B1A6-7148-4F53-82EA-DE062F37A521}" presName="descendantText" presStyleLbl="alignAcc1" presStyleIdx="4" presStyleCnt="8">
        <dgm:presLayoutVars>
          <dgm:bulletEnabled val="1"/>
        </dgm:presLayoutVars>
      </dgm:prSet>
      <dgm:spPr/>
    </dgm:pt>
    <dgm:pt modelId="{4C4428DD-9FA8-4C15-AAA7-EAF78F54B8A9}" type="pres">
      <dgm:prSet presAssocID="{FF708F06-120D-4844-A8EF-E1F3CC3840F6}" presName="sp" presStyleCnt="0"/>
      <dgm:spPr/>
    </dgm:pt>
    <dgm:pt modelId="{46420362-7B28-487B-BE99-233F7DF7455F}" type="pres">
      <dgm:prSet presAssocID="{45C0F8BF-DFD3-413A-8848-4E07649325C9}" presName="composite" presStyleCnt="0"/>
      <dgm:spPr/>
    </dgm:pt>
    <dgm:pt modelId="{064D1D31-965F-4FF1-831A-A50BB8E745E9}" type="pres">
      <dgm:prSet presAssocID="{45C0F8BF-DFD3-413A-8848-4E07649325C9}" presName="parentText" presStyleLbl="alignNode1" presStyleIdx="5" presStyleCnt="8">
        <dgm:presLayoutVars>
          <dgm:chMax val="1"/>
          <dgm:bulletEnabled val="1"/>
        </dgm:presLayoutVars>
      </dgm:prSet>
      <dgm:spPr/>
    </dgm:pt>
    <dgm:pt modelId="{3144B062-44F4-49F3-94BB-4204113E169D}" type="pres">
      <dgm:prSet presAssocID="{45C0F8BF-DFD3-413A-8848-4E07649325C9}" presName="descendantText" presStyleLbl="alignAcc1" presStyleIdx="5" presStyleCnt="8">
        <dgm:presLayoutVars>
          <dgm:bulletEnabled val="1"/>
        </dgm:presLayoutVars>
      </dgm:prSet>
      <dgm:spPr/>
    </dgm:pt>
    <dgm:pt modelId="{4ECFF4CB-E6B0-4C98-9462-8142AA297055}" type="pres">
      <dgm:prSet presAssocID="{D8D56E31-4979-4B2E-9033-CB6632438789}" presName="sp" presStyleCnt="0"/>
      <dgm:spPr/>
    </dgm:pt>
    <dgm:pt modelId="{C512ECC2-35C5-4EA7-866E-C258B27EB904}" type="pres">
      <dgm:prSet presAssocID="{69BED582-EBD7-4261-8098-A994A6B5847A}" presName="composite" presStyleCnt="0"/>
      <dgm:spPr/>
    </dgm:pt>
    <dgm:pt modelId="{95FEC2E2-528F-4B91-BB0D-1FB6AE54563E}" type="pres">
      <dgm:prSet presAssocID="{69BED582-EBD7-4261-8098-A994A6B5847A}" presName="parentText" presStyleLbl="alignNode1" presStyleIdx="6" presStyleCnt="8">
        <dgm:presLayoutVars>
          <dgm:chMax val="1"/>
          <dgm:bulletEnabled val="1"/>
        </dgm:presLayoutVars>
      </dgm:prSet>
      <dgm:spPr/>
    </dgm:pt>
    <dgm:pt modelId="{0576B944-4C93-4B7A-BE3D-23C8AD24DCD4}" type="pres">
      <dgm:prSet presAssocID="{69BED582-EBD7-4261-8098-A994A6B5847A}" presName="descendantText" presStyleLbl="alignAcc1" presStyleIdx="6" presStyleCnt="8">
        <dgm:presLayoutVars>
          <dgm:bulletEnabled val="1"/>
        </dgm:presLayoutVars>
      </dgm:prSet>
      <dgm:spPr/>
    </dgm:pt>
    <dgm:pt modelId="{BD755EB0-235B-4E00-8A5A-8A53BC0AB8EA}" type="pres">
      <dgm:prSet presAssocID="{53EED691-CB84-4B32-BC93-67174F018E08}" presName="sp" presStyleCnt="0"/>
      <dgm:spPr/>
    </dgm:pt>
    <dgm:pt modelId="{F7752A06-FC2A-40F6-90F7-568254E2F49B}" type="pres">
      <dgm:prSet presAssocID="{BECB9583-2862-4704-99B5-C0265A00ABC7}" presName="composite" presStyleCnt="0"/>
      <dgm:spPr/>
    </dgm:pt>
    <dgm:pt modelId="{3C126686-9ED4-4CA1-B5C5-9F2A5D5F621D}" type="pres">
      <dgm:prSet presAssocID="{BECB9583-2862-4704-99B5-C0265A00ABC7}" presName="parentText" presStyleLbl="alignNode1" presStyleIdx="7" presStyleCnt="8">
        <dgm:presLayoutVars>
          <dgm:chMax val="1"/>
          <dgm:bulletEnabled val="1"/>
        </dgm:presLayoutVars>
      </dgm:prSet>
      <dgm:spPr/>
    </dgm:pt>
    <dgm:pt modelId="{B1894446-A5CC-4E1B-939D-D62DCDEA0A48}" type="pres">
      <dgm:prSet presAssocID="{BECB9583-2862-4704-99B5-C0265A00ABC7}" presName="descendantText" presStyleLbl="alignAcc1" presStyleIdx="7" presStyleCnt="8">
        <dgm:presLayoutVars>
          <dgm:bulletEnabled val="1"/>
        </dgm:presLayoutVars>
      </dgm:prSet>
      <dgm:spPr/>
    </dgm:pt>
  </dgm:ptLst>
  <dgm:cxnLst>
    <dgm:cxn modelId="{F4A66503-D2CB-41CA-8DB5-6CAAD3A17C3E}" srcId="{19C24F4B-D668-4260-9AB4-94E08EEC6729}" destId="{9EE8B1A6-7148-4F53-82EA-DE062F37A521}" srcOrd="4" destOrd="0" parTransId="{8F46AC87-BD79-4FA0-A30B-87C8D764245C}" sibTransId="{FF708F06-120D-4844-A8EF-E1F3CC3840F6}"/>
    <dgm:cxn modelId="{D03BA103-64E5-454E-BD50-AC743F9B0B58}" type="presOf" srcId="{99094D06-6E21-403E-9F44-7E24B019395B}" destId="{42CA72AF-8E9E-4D1F-A810-30896B3535BC}" srcOrd="0" destOrd="1" presId="urn:microsoft.com/office/officeart/2005/8/layout/chevron2"/>
    <dgm:cxn modelId="{E1219508-5DAF-4AF2-A52A-544EBA407379}" srcId="{19C24F4B-D668-4260-9AB4-94E08EEC6729}" destId="{CE4E9303-B473-45A1-9EA1-1C04DAD063B4}" srcOrd="0" destOrd="0" parTransId="{65015609-BCD3-4AB1-9248-C7845B118768}" sibTransId="{DAE917FA-8A33-4470-AC0C-BDACC426DA2F}"/>
    <dgm:cxn modelId="{89A4810E-D4F2-4753-ADE0-0093074B103E}" type="presOf" srcId="{819DCF10-C8FA-4513-B06C-A83C673D85AA}" destId="{42CA72AF-8E9E-4D1F-A810-30896B3535BC}" srcOrd="0" destOrd="0" presId="urn:microsoft.com/office/officeart/2005/8/layout/chevron2"/>
    <dgm:cxn modelId="{E3228B12-14F7-4998-A7A3-36DAAEBEEBC0}" srcId="{19C24F4B-D668-4260-9AB4-94E08EEC6729}" destId="{BECB9583-2862-4704-99B5-C0265A00ABC7}" srcOrd="7" destOrd="0" parTransId="{F00BBD41-90C1-4583-B4DD-2B75DE84D697}" sibTransId="{F6727D4D-DDF2-4916-86EE-35DC39EF5635}"/>
    <dgm:cxn modelId="{24156814-B637-4FBF-9464-8B1D532D31DB}" type="presOf" srcId="{9B0AE77B-7128-4CCB-9274-90821DAB7FB6}" destId="{641A167E-EDFE-42DB-AAE0-A1DB965207BE}" srcOrd="0" destOrd="0" presId="urn:microsoft.com/office/officeart/2005/8/layout/chevron2"/>
    <dgm:cxn modelId="{916A5418-8738-4809-B40C-AE1A36A297D9}" type="presOf" srcId="{45C0F8BF-DFD3-413A-8848-4E07649325C9}" destId="{064D1D31-965F-4FF1-831A-A50BB8E745E9}" srcOrd="0" destOrd="0" presId="urn:microsoft.com/office/officeart/2005/8/layout/chevron2"/>
    <dgm:cxn modelId="{A2548929-9A68-4254-A055-53080BF7DBF8}" type="presOf" srcId="{37C4D73E-A700-4717-BFDE-A9D7C5F737FA}" destId="{8303095C-58DD-43B3-8293-BEE1663847BE}" srcOrd="0" destOrd="0" presId="urn:microsoft.com/office/officeart/2005/8/layout/chevron2"/>
    <dgm:cxn modelId="{256B432D-B779-4B83-B2C4-59CC79A1F6D4}" type="presOf" srcId="{CF0FA958-B65F-46F7-9CE4-5F0D78355583}" destId="{0415B1EE-F294-4FA8-91AF-44B08487EC53}" srcOrd="0" destOrd="0" presId="urn:microsoft.com/office/officeart/2005/8/layout/chevron2"/>
    <dgm:cxn modelId="{93225E3E-2650-4B44-B5EF-7EF1C9780FF5}" srcId="{45C0F8BF-DFD3-413A-8848-4E07649325C9}" destId="{06F34CBF-6FD8-4DB8-9C9C-6CE73D25C2F7}" srcOrd="0" destOrd="0" parTransId="{A5AD4C88-8301-4A5D-A672-8E97BDD83985}" sibTransId="{2F9B7D94-82E1-4AF2-942E-ED0F5D8E7162}"/>
    <dgm:cxn modelId="{54EB2F5C-3432-48EB-B150-E8CE231F8B35}" srcId="{8DA796C3-71D4-4E0C-9D72-59F47C7E2167}" destId="{9B0AE77B-7128-4CCB-9274-90821DAB7FB6}" srcOrd="0" destOrd="0" parTransId="{C59FD1FB-876B-46F8-B49F-38384ED8FFE4}" sibTransId="{98B1F09E-1755-4D43-9D35-1E52A246B265}"/>
    <dgm:cxn modelId="{97B3965C-CF4B-4CAA-B6DD-EA7923F707E5}" type="presOf" srcId="{9EE8B1A6-7148-4F53-82EA-DE062F37A521}" destId="{DB8435C1-35BA-4F4B-B351-4091C8A24AB3}" srcOrd="0" destOrd="0" presId="urn:microsoft.com/office/officeart/2005/8/layout/chevron2"/>
    <dgm:cxn modelId="{03869C60-B92E-4478-BA5B-D06EAEBB329E}" srcId="{BECB9583-2862-4704-99B5-C0265A00ABC7}" destId="{5BA5B5CD-2656-4B38-B410-B4E38E43232B}" srcOrd="0" destOrd="0" parTransId="{559870F6-70C1-406F-97E9-3E3FFF8C79F1}" sibTransId="{192095E1-16AE-4268-9642-3568ACC37545}"/>
    <dgm:cxn modelId="{0FC82145-88D5-4A19-A8CC-677F1FE1CE81}" srcId="{BECB9583-2862-4704-99B5-C0265A00ABC7}" destId="{1C56B2D0-6C31-4904-AA9D-1F28D0C6608B}" srcOrd="1" destOrd="0" parTransId="{DA0F1E5C-BD9A-4EC3-9C80-F19068830609}" sibTransId="{15AC621B-4474-479E-9122-2C0D5F7EB931}"/>
    <dgm:cxn modelId="{0C4ACB47-A4F8-4140-9923-0E0EB7087779}" srcId="{CF0FA958-B65F-46F7-9CE4-5F0D78355583}" destId="{819DCF10-C8FA-4513-B06C-A83C673D85AA}" srcOrd="0" destOrd="0" parTransId="{E8C08AAC-76C1-461E-BC4E-EE2DF28CE640}" sibTransId="{DE23AEEC-465A-4413-8913-84EC99C25837}"/>
    <dgm:cxn modelId="{F07D1C69-B77A-49DE-BF5F-CA1A8DFC2969}" srcId="{57FA88A8-DEE4-4EEC-A85F-270AC68D6AB5}" destId="{5A8DBA3B-4696-474D-8992-DE21874D1CB1}" srcOrd="0" destOrd="0" parTransId="{42C7E4B1-59F9-4F9F-8C57-67805EB0C3C8}" sibTransId="{9890C182-D77F-43B0-9AC6-D0A6CFD54E33}"/>
    <dgm:cxn modelId="{8D612B4B-C528-4C47-BC14-CE7C2E0DD88F}" srcId="{45C0F8BF-DFD3-413A-8848-4E07649325C9}" destId="{E21EC4EF-6DDF-47A1-BF8D-8406DA6BE37E}" srcOrd="1" destOrd="0" parTransId="{C54A12B1-817C-442B-B93C-D4BD681C822C}" sibTransId="{4D7C2AF3-7E36-4921-9A84-4A4C406DE3FB}"/>
    <dgm:cxn modelId="{57B73A4D-CD0A-4D97-8615-67EE70B364D6}" type="presOf" srcId="{5BA5B5CD-2656-4B38-B410-B4E38E43232B}" destId="{B1894446-A5CC-4E1B-939D-D62DCDEA0A48}" srcOrd="0" destOrd="0" presId="urn:microsoft.com/office/officeart/2005/8/layout/chevron2"/>
    <dgm:cxn modelId="{6932B173-0C4C-4634-B3F4-ECC986A67E15}" srcId="{9EE8B1A6-7148-4F53-82EA-DE062F37A521}" destId="{CE0C7FD1-91AA-41C3-8740-7FBC2B5937A2}" srcOrd="0" destOrd="0" parTransId="{FE3BA89E-1F1C-440A-8B88-909D9910F85E}" sibTransId="{5DF5C232-115F-4306-BF0B-5F178736E8CA}"/>
    <dgm:cxn modelId="{25317A54-7B1A-41C4-A55E-4C152C5A1114}" type="presOf" srcId="{BECB9583-2862-4704-99B5-C0265A00ABC7}" destId="{3C126686-9ED4-4CA1-B5C5-9F2A5D5F621D}" srcOrd="0" destOrd="0" presId="urn:microsoft.com/office/officeart/2005/8/layout/chevron2"/>
    <dgm:cxn modelId="{42F86877-4F35-4B34-ADBB-C6708C396F8B}" srcId="{19C24F4B-D668-4260-9AB4-94E08EEC6729}" destId="{57FA88A8-DEE4-4EEC-A85F-270AC68D6AB5}" srcOrd="3" destOrd="0" parTransId="{C9CC5DE3-CFDD-4A2E-9DCE-880BC36A4CC8}" sibTransId="{88C33AF2-339C-490F-B365-E346E452C69D}"/>
    <dgm:cxn modelId="{C9A48C7D-64D4-4735-B5D5-2C7A342200D1}" type="presOf" srcId="{57FA88A8-DEE4-4EEC-A85F-270AC68D6AB5}" destId="{E24337F2-849E-4141-B7D1-ABC65E56623F}" srcOrd="0" destOrd="0" presId="urn:microsoft.com/office/officeart/2005/8/layout/chevron2"/>
    <dgm:cxn modelId="{31FD3C7E-6164-4884-8D6E-8ACDF730541A}" srcId="{57FA88A8-DEE4-4EEC-A85F-270AC68D6AB5}" destId="{167EE459-E123-412E-AA97-EE21209580A7}" srcOrd="1" destOrd="0" parTransId="{2FAA7685-0BC3-406A-B34D-CC2AF4292DA2}" sibTransId="{1342C27A-2F39-47C3-BB7E-6030CBDD5929}"/>
    <dgm:cxn modelId="{DB1B9F83-A074-4FC0-BC8E-95C343A5FA21}" type="presOf" srcId="{CE0C7FD1-91AA-41C3-8740-7FBC2B5937A2}" destId="{0E721E0D-AA0D-4B75-9123-4F3DACFFCD67}" srcOrd="0" destOrd="0" presId="urn:microsoft.com/office/officeart/2005/8/layout/chevron2"/>
    <dgm:cxn modelId="{2A78C194-AD7A-459F-866F-72D74D73399E}" srcId="{69BED582-EBD7-4261-8098-A994A6B5847A}" destId="{038CDDF0-E272-4A5C-BA09-10A9F891F861}" srcOrd="1" destOrd="0" parTransId="{BAA42603-6020-40D8-A936-F5913E58693B}" sibTransId="{3907808D-BFA3-4C33-9B28-148019D18C6E}"/>
    <dgm:cxn modelId="{92A59396-E1F9-4831-B3EE-C2EBC816BE68}" type="presOf" srcId="{E21EC4EF-6DDF-47A1-BF8D-8406DA6BE37E}" destId="{3144B062-44F4-49F3-94BB-4204113E169D}" srcOrd="0" destOrd="1" presId="urn:microsoft.com/office/officeart/2005/8/layout/chevron2"/>
    <dgm:cxn modelId="{4CC3A297-3E6D-45BA-A465-6E7AEDE3831D}" srcId="{19C24F4B-D668-4260-9AB4-94E08EEC6729}" destId="{CF0FA958-B65F-46F7-9CE4-5F0D78355583}" srcOrd="2" destOrd="0" parTransId="{AE79183E-FF05-4733-B28E-C1D269DB71BB}" sibTransId="{CD35FB44-4615-450C-9075-AAB6FB29DE9D}"/>
    <dgm:cxn modelId="{3B1BD2A6-EC82-409F-A7EF-33317C338014}" type="presOf" srcId="{038CDDF0-E272-4A5C-BA09-10A9F891F861}" destId="{0576B944-4C93-4B7A-BE3D-23C8AD24DCD4}" srcOrd="0" destOrd="1" presId="urn:microsoft.com/office/officeart/2005/8/layout/chevron2"/>
    <dgm:cxn modelId="{A3FB46A9-9FDC-440C-B86F-9A9A05C92F85}" type="presOf" srcId="{CE4E9303-B473-45A1-9EA1-1C04DAD063B4}" destId="{6C31EE4D-951E-45F3-8E69-F0A78BECC69C}" srcOrd="0" destOrd="0" presId="urn:microsoft.com/office/officeart/2005/8/layout/chevron2"/>
    <dgm:cxn modelId="{1C36C5AA-26E7-46E3-AD3E-A94DFDD931D3}" type="presOf" srcId="{06F34CBF-6FD8-4DB8-9C9C-6CE73D25C2F7}" destId="{3144B062-44F4-49F3-94BB-4204113E169D}" srcOrd="0" destOrd="0" presId="urn:microsoft.com/office/officeart/2005/8/layout/chevron2"/>
    <dgm:cxn modelId="{E5EB54B1-8899-4ABF-AAD9-C02158D23C95}" type="presOf" srcId="{19C24F4B-D668-4260-9AB4-94E08EEC6729}" destId="{E960C9B4-366E-49F3-A0DA-398ACDC2C1FB}" srcOrd="0" destOrd="0" presId="urn:microsoft.com/office/officeart/2005/8/layout/chevron2"/>
    <dgm:cxn modelId="{584D1CB4-5625-4656-A4C4-21CF6614A437}" type="presOf" srcId="{DB1223EA-41E8-4073-BB3A-1D7439A4517B}" destId="{8303095C-58DD-43B3-8293-BEE1663847BE}" srcOrd="0" destOrd="1" presId="urn:microsoft.com/office/officeart/2005/8/layout/chevron2"/>
    <dgm:cxn modelId="{C60865B6-2975-499A-BB42-398ABD66C038}" srcId="{CE4E9303-B473-45A1-9EA1-1C04DAD063B4}" destId="{37C4D73E-A700-4717-BFDE-A9D7C5F737FA}" srcOrd="0" destOrd="0" parTransId="{8E0D750D-5316-46CF-AB5D-629CF9E431C1}" sibTransId="{A91ECCA5-89B6-4DA5-92FF-CC77E3E96543}"/>
    <dgm:cxn modelId="{C76ECEB7-292B-4317-A1FF-530BFB7B944A}" srcId="{CE4E9303-B473-45A1-9EA1-1C04DAD063B4}" destId="{DB1223EA-41E8-4073-BB3A-1D7439A4517B}" srcOrd="1" destOrd="0" parTransId="{24E7C0A5-1BCA-4B6E-B906-4BEE9E366C54}" sibTransId="{3CCAF35F-E2B7-4A3E-834F-EC8967E9999E}"/>
    <dgm:cxn modelId="{3C4D8DBF-66E5-4715-89B5-F8597B6E181C}" srcId="{19C24F4B-D668-4260-9AB4-94E08EEC6729}" destId="{45C0F8BF-DFD3-413A-8848-4E07649325C9}" srcOrd="5" destOrd="0" parTransId="{121DFA1D-8A5E-40B0-AF02-A2F27BBD18BC}" sibTransId="{D8D56E31-4979-4B2E-9033-CB6632438789}"/>
    <dgm:cxn modelId="{CED2A0C0-FAD3-43CC-A002-2DF7CDA3EAF4}" srcId="{CF0FA958-B65F-46F7-9CE4-5F0D78355583}" destId="{99094D06-6E21-403E-9F44-7E24B019395B}" srcOrd="1" destOrd="0" parTransId="{2C53AC69-C7E5-43C6-9802-249B1C8AEEC9}" sibTransId="{D4E8A7A4-73F0-4E45-81E8-187DFE0B6713}"/>
    <dgm:cxn modelId="{56C28DC2-367D-4708-80E3-D3CFBF52B42F}" type="presOf" srcId="{342B0746-8439-4F2B-B273-C7E71804C241}" destId="{0576B944-4C93-4B7A-BE3D-23C8AD24DCD4}" srcOrd="0" destOrd="0" presId="urn:microsoft.com/office/officeart/2005/8/layout/chevron2"/>
    <dgm:cxn modelId="{7BE1FACC-152F-42AE-B050-26C9538F3525}" type="presOf" srcId="{69BED582-EBD7-4261-8098-A994A6B5847A}" destId="{95FEC2E2-528F-4B91-BB0D-1FB6AE54563E}" srcOrd="0" destOrd="0" presId="urn:microsoft.com/office/officeart/2005/8/layout/chevron2"/>
    <dgm:cxn modelId="{182FF8D1-A8AF-4AD1-84AB-893DC1A302E1}" type="presOf" srcId="{8DA796C3-71D4-4E0C-9D72-59F47C7E2167}" destId="{9CD3E229-7AB8-4E20-A202-16C203649A25}" srcOrd="0" destOrd="0" presId="urn:microsoft.com/office/officeart/2005/8/layout/chevron2"/>
    <dgm:cxn modelId="{C564CAD5-E383-4482-8D54-C801A50607B6}" srcId="{8DA796C3-71D4-4E0C-9D72-59F47C7E2167}" destId="{1327C11C-83C3-4D7E-B03B-BE454B2202AC}" srcOrd="1" destOrd="0" parTransId="{B716D86C-2B42-44B3-AD0F-B9E6CA47537C}" sibTransId="{638E4BDF-CD4A-494F-981A-7244B58D33D3}"/>
    <dgm:cxn modelId="{44218ED6-6686-4FD5-864A-0BE32666066A}" type="presOf" srcId="{167EE459-E123-412E-AA97-EE21209580A7}" destId="{799635E1-9A94-48D9-BED5-D25E05D0E95A}" srcOrd="0" destOrd="1" presId="urn:microsoft.com/office/officeart/2005/8/layout/chevron2"/>
    <dgm:cxn modelId="{6AD077D7-65C6-4FDF-8180-4CDC79EA5D72}" type="presOf" srcId="{1327C11C-83C3-4D7E-B03B-BE454B2202AC}" destId="{641A167E-EDFE-42DB-AAE0-A1DB965207BE}" srcOrd="0" destOrd="1" presId="urn:microsoft.com/office/officeart/2005/8/layout/chevron2"/>
    <dgm:cxn modelId="{DDB416DE-0768-4DFD-9373-0FB397DBE0F2}" srcId="{19C24F4B-D668-4260-9AB4-94E08EEC6729}" destId="{8DA796C3-71D4-4E0C-9D72-59F47C7E2167}" srcOrd="1" destOrd="0" parTransId="{6B4DD44D-41C3-43C4-BBC2-3F682104447D}" sibTransId="{1B478F71-E76C-4E21-8B69-CED2C046F67F}"/>
    <dgm:cxn modelId="{E2ECD7E7-7362-4244-84FF-CF70DE84AC21}" srcId="{19C24F4B-D668-4260-9AB4-94E08EEC6729}" destId="{69BED582-EBD7-4261-8098-A994A6B5847A}" srcOrd="6" destOrd="0" parTransId="{BDF1C9DD-59E7-4A99-81B2-DD325232389D}" sibTransId="{53EED691-CB84-4B32-BC93-67174F018E08}"/>
    <dgm:cxn modelId="{568F58E8-013C-41BD-976E-F61B68FD3F69}" type="presOf" srcId="{1C56B2D0-6C31-4904-AA9D-1F28D0C6608B}" destId="{B1894446-A5CC-4E1B-939D-D62DCDEA0A48}" srcOrd="0" destOrd="1" presId="urn:microsoft.com/office/officeart/2005/8/layout/chevron2"/>
    <dgm:cxn modelId="{CFCB17EB-68EE-44F6-8821-8CCBAF45BED0}" srcId="{9EE8B1A6-7148-4F53-82EA-DE062F37A521}" destId="{076723F8-806B-46D2-86F4-614A07408601}" srcOrd="1" destOrd="0" parTransId="{43F2C3C9-5A12-4A16-97E3-A0E8DD011656}" sibTransId="{35166767-423A-40E0-939E-71282B69B38C}"/>
    <dgm:cxn modelId="{C08CEEEF-EB9D-48F0-ACFF-0731E61C55C8}" srcId="{69BED582-EBD7-4261-8098-A994A6B5847A}" destId="{342B0746-8439-4F2B-B273-C7E71804C241}" srcOrd="0" destOrd="0" parTransId="{54C4E05D-3FFF-4BE3-B531-67F3919D3141}" sibTransId="{01427D14-4FC6-444C-A5DF-549F0D0EC25D}"/>
    <dgm:cxn modelId="{04CADEF0-19D5-4CBF-861A-9D71C33DEA40}" type="presOf" srcId="{076723F8-806B-46D2-86F4-614A07408601}" destId="{0E721E0D-AA0D-4B75-9123-4F3DACFFCD67}" srcOrd="0" destOrd="1" presId="urn:microsoft.com/office/officeart/2005/8/layout/chevron2"/>
    <dgm:cxn modelId="{9D9DADF8-CE92-46D6-BE03-26D41A340CCE}" type="presOf" srcId="{5A8DBA3B-4696-474D-8992-DE21874D1CB1}" destId="{799635E1-9A94-48D9-BED5-D25E05D0E95A}" srcOrd="0" destOrd="0" presId="urn:microsoft.com/office/officeart/2005/8/layout/chevron2"/>
    <dgm:cxn modelId="{F1C68C6A-29B4-4D4A-B164-36C63E73FD80}" type="presParOf" srcId="{E960C9B4-366E-49F3-A0DA-398ACDC2C1FB}" destId="{46EED528-EC14-4B9E-91FE-8E858F7E53C3}" srcOrd="0" destOrd="0" presId="urn:microsoft.com/office/officeart/2005/8/layout/chevron2"/>
    <dgm:cxn modelId="{15F81BF9-9E7D-4E44-BF0D-D79DFC36C67F}" type="presParOf" srcId="{46EED528-EC14-4B9E-91FE-8E858F7E53C3}" destId="{6C31EE4D-951E-45F3-8E69-F0A78BECC69C}" srcOrd="0" destOrd="0" presId="urn:microsoft.com/office/officeart/2005/8/layout/chevron2"/>
    <dgm:cxn modelId="{088C9518-43A0-4332-9677-AFA44C834970}" type="presParOf" srcId="{46EED528-EC14-4B9E-91FE-8E858F7E53C3}" destId="{8303095C-58DD-43B3-8293-BEE1663847BE}" srcOrd="1" destOrd="0" presId="urn:microsoft.com/office/officeart/2005/8/layout/chevron2"/>
    <dgm:cxn modelId="{218871A3-55C4-431E-9D65-E93D7B8F78BB}" type="presParOf" srcId="{E960C9B4-366E-49F3-A0DA-398ACDC2C1FB}" destId="{2B46BFF4-05C7-49E6-AC3E-623F53FD56DF}" srcOrd="1" destOrd="0" presId="urn:microsoft.com/office/officeart/2005/8/layout/chevron2"/>
    <dgm:cxn modelId="{E4EB4FA1-B9BE-4382-AAC5-0F2A0F2C71DC}" type="presParOf" srcId="{E960C9B4-366E-49F3-A0DA-398ACDC2C1FB}" destId="{FCD212AF-C876-484E-8548-ECF169D55E9D}" srcOrd="2" destOrd="0" presId="urn:microsoft.com/office/officeart/2005/8/layout/chevron2"/>
    <dgm:cxn modelId="{70C0FB0C-D23F-46F8-B754-16B4FB2027E5}" type="presParOf" srcId="{FCD212AF-C876-484E-8548-ECF169D55E9D}" destId="{9CD3E229-7AB8-4E20-A202-16C203649A25}" srcOrd="0" destOrd="0" presId="urn:microsoft.com/office/officeart/2005/8/layout/chevron2"/>
    <dgm:cxn modelId="{D3D4F637-FC5D-453E-893A-367FD80A1120}" type="presParOf" srcId="{FCD212AF-C876-484E-8548-ECF169D55E9D}" destId="{641A167E-EDFE-42DB-AAE0-A1DB965207BE}" srcOrd="1" destOrd="0" presId="urn:microsoft.com/office/officeart/2005/8/layout/chevron2"/>
    <dgm:cxn modelId="{94D383F1-637C-4073-B83F-E71D282B4EC9}" type="presParOf" srcId="{E960C9B4-366E-49F3-A0DA-398ACDC2C1FB}" destId="{B7BF3347-829E-4ADE-86F4-CD0D6FC34846}" srcOrd="3" destOrd="0" presId="urn:microsoft.com/office/officeart/2005/8/layout/chevron2"/>
    <dgm:cxn modelId="{0D4A16C5-7F2B-4DEB-90D3-2DB4D8FD79AE}" type="presParOf" srcId="{E960C9B4-366E-49F3-A0DA-398ACDC2C1FB}" destId="{95323138-466E-4778-98DB-074D670F022E}" srcOrd="4" destOrd="0" presId="urn:microsoft.com/office/officeart/2005/8/layout/chevron2"/>
    <dgm:cxn modelId="{2B6106D2-7B54-4C2F-8F85-AC722B1944F5}" type="presParOf" srcId="{95323138-466E-4778-98DB-074D670F022E}" destId="{0415B1EE-F294-4FA8-91AF-44B08487EC53}" srcOrd="0" destOrd="0" presId="urn:microsoft.com/office/officeart/2005/8/layout/chevron2"/>
    <dgm:cxn modelId="{6817D9A6-B2F6-43A5-9D05-D479EF48B7DD}" type="presParOf" srcId="{95323138-466E-4778-98DB-074D670F022E}" destId="{42CA72AF-8E9E-4D1F-A810-30896B3535BC}" srcOrd="1" destOrd="0" presId="urn:microsoft.com/office/officeart/2005/8/layout/chevron2"/>
    <dgm:cxn modelId="{4F0155B0-85B9-4E16-8D51-3259FC605BA7}" type="presParOf" srcId="{E960C9B4-366E-49F3-A0DA-398ACDC2C1FB}" destId="{49EC2CE6-754A-4D5B-AA9D-95907C3FB873}" srcOrd="5" destOrd="0" presId="urn:microsoft.com/office/officeart/2005/8/layout/chevron2"/>
    <dgm:cxn modelId="{291CAE33-5E65-4EE0-B580-C3E32D6410A8}" type="presParOf" srcId="{E960C9B4-366E-49F3-A0DA-398ACDC2C1FB}" destId="{1A0F1B49-28FA-4552-9244-B5D66E38B974}" srcOrd="6" destOrd="0" presId="urn:microsoft.com/office/officeart/2005/8/layout/chevron2"/>
    <dgm:cxn modelId="{5E5FBC9E-549D-47FE-8B0E-0E84B1089B54}" type="presParOf" srcId="{1A0F1B49-28FA-4552-9244-B5D66E38B974}" destId="{E24337F2-849E-4141-B7D1-ABC65E56623F}" srcOrd="0" destOrd="0" presId="urn:microsoft.com/office/officeart/2005/8/layout/chevron2"/>
    <dgm:cxn modelId="{71873407-1477-46A6-88E7-D433041DE802}" type="presParOf" srcId="{1A0F1B49-28FA-4552-9244-B5D66E38B974}" destId="{799635E1-9A94-48D9-BED5-D25E05D0E95A}" srcOrd="1" destOrd="0" presId="urn:microsoft.com/office/officeart/2005/8/layout/chevron2"/>
    <dgm:cxn modelId="{3F4E56BB-75E5-479F-8627-643F06AA2C36}" type="presParOf" srcId="{E960C9B4-366E-49F3-A0DA-398ACDC2C1FB}" destId="{31672E10-C8BC-48DC-BCBB-4DC934DDDBC1}" srcOrd="7" destOrd="0" presId="urn:microsoft.com/office/officeart/2005/8/layout/chevron2"/>
    <dgm:cxn modelId="{CAD79923-7D8A-4714-B9C7-CD2ABBA1EDD7}" type="presParOf" srcId="{E960C9B4-366E-49F3-A0DA-398ACDC2C1FB}" destId="{57568524-F42D-491A-BB3B-10BADB30E639}" srcOrd="8" destOrd="0" presId="urn:microsoft.com/office/officeart/2005/8/layout/chevron2"/>
    <dgm:cxn modelId="{916BBF4B-3EA6-4ED2-B5EB-5B4251188498}" type="presParOf" srcId="{57568524-F42D-491A-BB3B-10BADB30E639}" destId="{DB8435C1-35BA-4F4B-B351-4091C8A24AB3}" srcOrd="0" destOrd="0" presId="urn:microsoft.com/office/officeart/2005/8/layout/chevron2"/>
    <dgm:cxn modelId="{8D0BA270-0C84-46F5-9A14-EF77FB8C02E2}" type="presParOf" srcId="{57568524-F42D-491A-BB3B-10BADB30E639}" destId="{0E721E0D-AA0D-4B75-9123-4F3DACFFCD67}" srcOrd="1" destOrd="0" presId="urn:microsoft.com/office/officeart/2005/8/layout/chevron2"/>
    <dgm:cxn modelId="{D855E13D-8D56-4B84-8990-81AD8EE06F39}" type="presParOf" srcId="{E960C9B4-366E-49F3-A0DA-398ACDC2C1FB}" destId="{4C4428DD-9FA8-4C15-AAA7-EAF78F54B8A9}" srcOrd="9" destOrd="0" presId="urn:microsoft.com/office/officeart/2005/8/layout/chevron2"/>
    <dgm:cxn modelId="{36B17889-5425-4474-B615-5707685A8168}" type="presParOf" srcId="{E960C9B4-366E-49F3-A0DA-398ACDC2C1FB}" destId="{46420362-7B28-487B-BE99-233F7DF7455F}" srcOrd="10" destOrd="0" presId="urn:microsoft.com/office/officeart/2005/8/layout/chevron2"/>
    <dgm:cxn modelId="{C2A26751-A186-47E6-B646-113680CFE3B6}" type="presParOf" srcId="{46420362-7B28-487B-BE99-233F7DF7455F}" destId="{064D1D31-965F-4FF1-831A-A50BB8E745E9}" srcOrd="0" destOrd="0" presId="urn:microsoft.com/office/officeart/2005/8/layout/chevron2"/>
    <dgm:cxn modelId="{0CC1E126-E352-47AB-ABD0-87A4EEB91671}" type="presParOf" srcId="{46420362-7B28-487B-BE99-233F7DF7455F}" destId="{3144B062-44F4-49F3-94BB-4204113E169D}" srcOrd="1" destOrd="0" presId="urn:microsoft.com/office/officeart/2005/8/layout/chevron2"/>
    <dgm:cxn modelId="{31E4DA0B-0988-4ED0-A5CB-7A41899194BA}" type="presParOf" srcId="{E960C9B4-366E-49F3-A0DA-398ACDC2C1FB}" destId="{4ECFF4CB-E6B0-4C98-9462-8142AA297055}" srcOrd="11" destOrd="0" presId="urn:microsoft.com/office/officeart/2005/8/layout/chevron2"/>
    <dgm:cxn modelId="{EEB74706-7424-4613-BCFC-6CAAAEB2E98A}" type="presParOf" srcId="{E960C9B4-366E-49F3-A0DA-398ACDC2C1FB}" destId="{C512ECC2-35C5-4EA7-866E-C258B27EB904}" srcOrd="12" destOrd="0" presId="urn:microsoft.com/office/officeart/2005/8/layout/chevron2"/>
    <dgm:cxn modelId="{9AD01C49-023B-45B1-8A50-EBA4B96A0470}" type="presParOf" srcId="{C512ECC2-35C5-4EA7-866E-C258B27EB904}" destId="{95FEC2E2-528F-4B91-BB0D-1FB6AE54563E}" srcOrd="0" destOrd="0" presId="urn:microsoft.com/office/officeart/2005/8/layout/chevron2"/>
    <dgm:cxn modelId="{A0F844AD-9122-4C20-8E80-B05AF9C59828}" type="presParOf" srcId="{C512ECC2-35C5-4EA7-866E-C258B27EB904}" destId="{0576B944-4C93-4B7A-BE3D-23C8AD24DCD4}" srcOrd="1" destOrd="0" presId="urn:microsoft.com/office/officeart/2005/8/layout/chevron2"/>
    <dgm:cxn modelId="{B288B661-5C98-4246-BF07-708DE88A0628}" type="presParOf" srcId="{E960C9B4-366E-49F3-A0DA-398ACDC2C1FB}" destId="{BD755EB0-235B-4E00-8A5A-8A53BC0AB8EA}" srcOrd="13" destOrd="0" presId="urn:microsoft.com/office/officeart/2005/8/layout/chevron2"/>
    <dgm:cxn modelId="{07BCB9C6-9233-4971-B452-3FE6FBE44035}" type="presParOf" srcId="{E960C9B4-366E-49F3-A0DA-398ACDC2C1FB}" destId="{F7752A06-FC2A-40F6-90F7-568254E2F49B}" srcOrd="14" destOrd="0" presId="urn:microsoft.com/office/officeart/2005/8/layout/chevron2"/>
    <dgm:cxn modelId="{1EDB4C2D-D086-4176-B16D-5113274C5284}" type="presParOf" srcId="{F7752A06-FC2A-40F6-90F7-568254E2F49B}" destId="{3C126686-9ED4-4CA1-B5C5-9F2A5D5F621D}" srcOrd="0" destOrd="0" presId="urn:microsoft.com/office/officeart/2005/8/layout/chevron2"/>
    <dgm:cxn modelId="{C91AD8AA-F561-46CD-851C-0825DD7B7FBA}" type="presParOf" srcId="{F7752A06-FC2A-40F6-90F7-568254E2F49B}" destId="{B1894446-A5CC-4E1B-939D-D62DCDEA0A4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31EE4D-951E-45F3-8E69-F0A78BECC69C}">
      <dsp:nvSpPr>
        <dsp:cNvPr id="0" name=""/>
        <dsp:cNvSpPr/>
      </dsp:nvSpPr>
      <dsp:spPr>
        <a:xfrm rot="5400000">
          <a:off x="-70204" y="72477"/>
          <a:ext cx="468027" cy="327619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>
            <a:solidFill>
              <a:srgbClr val="FFFFFF"/>
            </a:solidFill>
            <a:latin typeface="Helvetica Neue"/>
            <a:ea typeface="+mn-ea"/>
            <a:cs typeface="+mn-cs"/>
          </a:endParaRPr>
        </a:p>
      </dsp:txBody>
      <dsp:txXfrm rot="-5400000">
        <a:off x="1" y="166083"/>
        <a:ext cx="327619" cy="140408"/>
      </dsp:txXfrm>
    </dsp:sp>
    <dsp:sp modelId="{8303095C-58DD-43B3-8293-BEE1663847BE}">
      <dsp:nvSpPr>
        <dsp:cNvPr id="0" name=""/>
        <dsp:cNvSpPr/>
      </dsp:nvSpPr>
      <dsp:spPr>
        <a:xfrm rot="5400000">
          <a:off x="2754900" y="-2425007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PROMOCJA</a:t>
          </a:r>
          <a:r>
            <a:rPr lang="pl-PL" sz="800" b="1" kern="1200" baseline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 NABORU GRANTÓW</a:t>
          </a:r>
          <a:endParaRPr lang="pl-PL" sz="800" b="1" kern="120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Helvetica Neue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styczeń-luty</a:t>
          </a:r>
          <a:r>
            <a:rPr lang="pl-PL" sz="8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Zintensyfikowane działania promocyjne, wykorzystanie sieci kontaktów NGO's</a:t>
          </a:r>
        </a:p>
      </dsp:txBody>
      <dsp:txXfrm rot="-5400000">
        <a:off x="327619" y="17125"/>
        <a:ext cx="5143929" cy="274515"/>
      </dsp:txXfrm>
    </dsp:sp>
    <dsp:sp modelId="{9CD3E229-7AB8-4E20-A202-16C203649A25}">
      <dsp:nvSpPr>
        <dsp:cNvPr id="0" name=""/>
        <dsp:cNvSpPr/>
      </dsp:nvSpPr>
      <dsp:spPr>
        <a:xfrm rot="5400000">
          <a:off x="-70204" y="462167"/>
          <a:ext cx="468027" cy="327619"/>
        </a:xfrm>
        <a:prstGeom prst="chevron">
          <a:avLst/>
        </a:prstGeom>
        <a:solidFill>
          <a:srgbClr val="4BACC6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rgbClr val="FFFFFF"/>
              </a:solidFill>
              <a:latin typeface="Helvetica Neue"/>
              <a:ea typeface="+mn-ea"/>
              <a:cs typeface="+mn-cs"/>
            </a:rPr>
            <a:t> </a:t>
          </a:r>
        </a:p>
      </dsp:txBody>
      <dsp:txXfrm rot="-5400000">
        <a:off x="1" y="555773"/>
        <a:ext cx="327619" cy="140408"/>
      </dsp:txXfrm>
    </dsp:sp>
    <dsp:sp modelId="{641A167E-EDFE-42DB-AAE0-A1DB965207BE}">
      <dsp:nvSpPr>
        <dsp:cNvPr id="0" name=""/>
        <dsp:cNvSpPr/>
      </dsp:nvSpPr>
      <dsp:spPr>
        <a:xfrm rot="5400000">
          <a:off x="2754900" y="-2035318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ysClr val="windowText" lastClr="000000"/>
              </a:solidFill>
              <a:latin typeface="Helvetica Neue"/>
              <a:ea typeface="+mn-ea"/>
              <a:cs typeface="+mn-cs"/>
            </a:rPr>
            <a:t>NABÓR WNIOSKÓW (GENERATOR WNIOSKÓW)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ysClr val="windowText" lastClr="000000"/>
              </a:solidFill>
              <a:latin typeface="Helvetica Neue"/>
              <a:ea typeface="+mn-ea"/>
              <a:cs typeface="+mn-cs"/>
            </a:rPr>
            <a:t>kwiecień-maj</a:t>
          </a:r>
          <a:r>
            <a:rPr lang="pl-PL" sz="800" b="0" kern="1200">
              <a:solidFill>
                <a:sysClr val="windowText" lastClr="000000"/>
              </a:solidFill>
              <a:latin typeface="Helvetica Neue"/>
              <a:ea typeface="+mn-ea"/>
              <a:cs typeface="+mn-cs"/>
            </a:rPr>
            <a:t>. </a:t>
          </a:r>
          <a:r>
            <a:rPr lang="pl-PL" sz="800" b="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Aplikacja za pośrednictwem Generatora Wniosków, dokumenty przekazywane elektronicznie.</a:t>
          </a:r>
        </a:p>
      </dsp:txBody>
      <dsp:txXfrm rot="-5400000">
        <a:off x="327619" y="406814"/>
        <a:ext cx="5143929" cy="274515"/>
      </dsp:txXfrm>
    </dsp:sp>
    <dsp:sp modelId="{0415B1EE-F294-4FA8-91AF-44B08487EC53}">
      <dsp:nvSpPr>
        <dsp:cNvPr id="0" name=""/>
        <dsp:cNvSpPr/>
      </dsp:nvSpPr>
      <dsp:spPr>
        <a:xfrm rot="5400000">
          <a:off x="-70204" y="851856"/>
          <a:ext cx="468027" cy="327619"/>
        </a:xfrm>
        <a:prstGeom prst="chevron">
          <a:avLst/>
        </a:prstGeom>
        <a:solidFill>
          <a:srgbClr val="9BBB59">
            <a:lumMod val="60000"/>
            <a:lumOff val="4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rgbClr val="FFFFFF"/>
              </a:solidFill>
              <a:latin typeface="Helvetica Neue"/>
              <a:ea typeface="+mn-ea"/>
              <a:cs typeface="+mn-cs"/>
            </a:rPr>
            <a:t> </a:t>
          </a:r>
        </a:p>
      </dsp:txBody>
      <dsp:txXfrm rot="-5400000">
        <a:off x="1" y="945462"/>
        <a:ext cx="327619" cy="140408"/>
      </dsp:txXfrm>
    </dsp:sp>
    <dsp:sp modelId="{42CA72AF-8E9E-4D1F-A810-30896B3535BC}">
      <dsp:nvSpPr>
        <dsp:cNvPr id="0" name=""/>
        <dsp:cNvSpPr/>
      </dsp:nvSpPr>
      <dsp:spPr>
        <a:xfrm rot="5400000">
          <a:off x="2754900" y="-1645629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OCENA WNIOSKÓW (KOMISJA PRZYZNAJĄCA GRANTY)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czerwiec-lipiec. </a:t>
          </a:r>
          <a:r>
            <a:rPr lang="pl-PL" sz="800" b="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Ocena nadesłanych aplikacji przez Komisję Przyznającą Gran</a:t>
          </a: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ty.</a:t>
          </a:r>
        </a:p>
      </dsp:txBody>
      <dsp:txXfrm rot="-5400000">
        <a:off x="327619" y="796503"/>
        <a:ext cx="5143929" cy="274515"/>
      </dsp:txXfrm>
    </dsp:sp>
    <dsp:sp modelId="{E24337F2-849E-4141-B7D1-ABC65E56623F}">
      <dsp:nvSpPr>
        <dsp:cNvPr id="0" name=""/>
        <dsp:cNvSpPr/>
      </dsp:nvSpPr>
      <dsp:spPr>
        <a:xfrm rot="5400000">
          <a:off x="-70204" y="1241545"/>
          <a:ext cx="468027" cy="327619"/>
        </a:xfrm>
        <a:prstGeom prst="chevron">
          <a:avLst/>
        </a:prstGeom>
        <a:solidFill>
          <a:srgbClr val="FFFF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>
            <a:solidFill>
              <a:srgbClr val="FFFFFF"/>
            </a:solidFill>
            <a:latin typeface="Helvetica Neue"/>
            <a:ea typeface="+mn-ea"/>
            <a:cs typeface="+mn-cs"/>
          </a:endParaRPr>
        </a:p>
      </dsp:txBody>
      <dsp:txXfrm rot="-5400000">
        <a:off x="1" y="1335151"/>
        <a:ext cx="327619" cy="140408"/>
      </dsp:txXfrm>
    </dsp:sp>
    <dsp:sp modelId="{799635E1-9A94-48D9-BED5-D25E05D0E95A}">
      <dsp:nvSpPr>
        <dsp:cNvPr id="0" name=""/>
        <dsp:cNvSpPr/>
      </dsp:nvSpPr>
      <dsp:spPr>
        <a:xfrm rot="5400000">
          <a:off x="2754900" y="-1255939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ZATWIERDZENIE LIST GRANTOBIORCÓW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lipiec</a:t>
          </a:r>
          <a:r>
            <a:rPr lang="pl-PL" sz="8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Przesłanie list wybranych grantobiorców do Instytucji Pośredniczącej</a:t>
          </a:r>
        </a:p>
      </dsp:txBody>
      <dsp:txXfrm rot="-5400000">
        <a:off x="327619" y="1186193"/>
        <a:ext cx="5143929" cy="274515"/>
      </dsp:txXfrm>
    </dsp:sp>
    <dsp:sp modelId="{DB8435C1-35BA-4F4B-B351-4091C8A24AB3}">
      <dsp:nvSpPr>
        <dsp:cNvPr id="0" name=""/>
        <dsp:cNvSpPr/>
      </dsp:nvSpPr>
      <dsp:spPr>
        <a:xfrm rot="5400000">
          <a:off x="-70204" y="1631235"/>
          <a:ext cx="468027" cy="327619"/>
        </a:xfrm>
        <a:prstGeom prst="chevron">
          <a:avLst/>
        </a:prstGeom>
        <a:solidFill>
          <a:srgbClr val="7030A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>
            <a:solidFill>
              <a:srgbClr val="FFFFFF"/>
            </a:solidFill>
            <a:latin typeface="Helvetica Neue"/>
            <a:ea typeface="+mn-ea"/>
            <a:cs typeface="+mn-cs"/>
          </a:endParaRPr>
        </a:p>
      </dsp:txBody>
      <dsp:txXfrm rot="-5400000">
        <a:off x="1" y="1724841"/>
        <a:ext cx="327619" cy="140408"/>
      </dsp:txXfrm>
    </dsp:sp>
    <dsp:sp modelId="{0E721E0D-AA0D-4B75-9123-4F3DACFFCD67}">
      <dsp:nvSpPr>
        <dsp:cNvPr id="0" name=""/>
        <dsp:cNvSpPr/>
      </dsp:nvSpPr>
      <dsp:spPr>
        <a:xfrm rot="5400000">
          <a:off x="2754900" y="-866250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PODPISANIE UMÓW O POWIERZENIE GRANTÓW. WERYFIKACJA EWENTUALNYCH ODWOŁAŃ.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sierpień-wrzesień</a:t>
          </a:r>
          <a:r>
            <a:rPr lang="pl-PL" sz="8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Beneficjent podpisze Umowy o powierzenie grantów z grantobiorcami.</a:t>
          </a:r>
        </a:p>
      </dsp:txBody>
      <dsp:txXfrm rot="-5400000">
        <a:off x="327619" y="1575882"/>
        <a:ext cx="5143929" cy="274515"/>
      </dsp:txXfrm>
    </dsp:sp>
    <dsp:sp modelId="{064D1D31-965F-4FF1-831A-A50BB8E745E9}">
      <dsp:nvSpPr>
        <dsp:cNvPr id="0" name=""/>
        <dsp:cNvSpPr/>
      </dsp:nvSpPr>
      <dsp:spPr>
        <a:xfrm rot="5400000">
          <a:off x="-70204" y="2020924"/>
          <a:ext cx="468027" cy="327619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>
            <a:solidFill>
              <a:srgbClr val="FFFFFF"/>
            </a:solidFill>
            <a:latin typeface="Helvetica Neue"/>
            <a:ea typeface="+mn-ea"/>
            <a:cs typeface="+mn-cs"/>
          </a:endParaRPr>
        </a:p>
      </dsp:txBody>
      <dsp:txXfrm rot="-5400000">
        <a:off x="1" y="2114530"/>
        <a:ext cx="327619" cy="140408"/>
      </dsp:txXfrm>
    </dsp:sp>
    <dsp:sp modelId="{3144B062-44F4-49F3-94BB-4204113E169D}">
      <dsp:nvSpPr>
        <dsp:cNvPr id="0" name=""/>
        <dsp:cNvSpPr/>
      </dsp:nvSpPr>
      <dsp:spPr>
        <a:xfrm rot="5400000">
          <a:off x="2754900" y="-476561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SZKOLENIA DLA GRANTOBIORCÓW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sierpień - maj</a:t>
          </a:r>
          <a:r>
            <a:rPr lang="pl-PL" sz="8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Cykl 2-semestralnych szkoleń zorganizowanych dla grantobiorców</a:t>
          </a:r>
        </a:p>
      </dsp:txBody>
      <dsp:txXfrm rot="-5400000">
        <a:off x="327619" y="1965571"/>
        <a:ext cx="5143929" cy="274515"/>
      </dsp:txXfrm>
    </dsp:sp>
    <dsp:sp modelId="{95FEC2E2-528F-4B91-BB0D-1FB6AE54563E}">
      <dsp:nvSpPr>
        <dsp:cNvPr id="0" name=""/>
        <dsp:cNvSpPr/>
      </dsp:nvSpPr>
      <dsp:spPr>
        <a:xfrm rot="5400000">
          <a:off x="-70204" y="2410613"/>
          <a:ext cx="468027" cy="327619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>
            <a:solidFill>
              <a:srgbClr val="FFFFFF"/>
            </a:solidFill>
            <a:latin typeface="Helvetica Neue"/>
            <a:ea typeface="+mn-ea"/>
            <a:cs typeface="+mn-cs"/>
          </a:endParaRPr>
        </a:p>
      </dsp:txBody>
      <dsp:txXfrm rot="-5400000">
        <a:off x="1" y="2504219"/>
        <a:ext cx="327619" cy="140408"/>
      </dsp:txXfrm>
    </dsp:sp>
    <dsp:sp modelId="{0576B944-4C93-4B7A-BE3D-23C8AD24DCD4}">
      <dsp:nvSpPr>
        <dsp:cNvPr id="0" name=""/>
        <dsp:cNvSpPr/>
      </dsp:nvSpPr>
      <dsp:spPr>
        <a:xfrm rot="5400000">
          <a:off x="2754900" y="-86872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REALIZACJA GRANTÓW (PROWADZENIE KÓŁEK INFORMATYCZNYCH)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październik - maj</a:t>
          </a:r>
          <a:r>
            <a:rPr lang="pl-PL" sz="8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 Realizacja przez grantobiorców zadań wynikających z Umowy o powierzenie grantu</a:t>
          </a:r>
        </a:p>
      </dsp:txBody>
      <dsp:txXfrm rot="-5400000">
        <a:off x="327619" y="2355260"/>
        <a:ext cx="5143929" cy="274515"/>
      </dsp:txXfrm>
    </dsp:sp>
    <dsp:sp modelId="{3C126686-9ED4-4CA1-B5C5-9F2A5D5F621D}">
      <dsp:nvSpPr>
        <dsp:cNvPr id="0" name=""/>
        <dsp:cNvSpPr/>
      </dsp:nvSpPr>
      <dsp:spPr>
        <a:xfrm rot="5400000">
          <a:off x="-70204" y="2800302"/>
          <a:ext cx="468027" cy="327619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>
            <a:solidFill>
              <a:srgbClr val="FFFFFF"/>
            </a:solidFill>
            <a:latin typeface="Helvetica Neue"/>
            <a:ea typeface="+mn-ea"/>
            <a:cs typeface="+mn-cs"/>
          </a:endParaRPr>
        </a:p>
      </dsp:txBody>
      <dsp:txXfrm rot="-5400000">
        <a:off x="1" y="2893908"/>
        <a:ext cx="327619" cy="140408"/>
      </dsp:txXfrm>
    </dsp:sp>
    <dsp:sp modelId="{B1894446-A5CC-4E1B-939D-D62DCDEA0A48}">
      <dsp:nvSpPr>
        <dsp:cNvPr id="0" name=""/>
        <dsp:cNvSpPr/>
      </dsp:nvSpPr>
      <dsp:spPr>
        <a:xfrm rot="5400000">
          <a:off x="2754900" y="302817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SPRAWOZDANIE Z REALIZACJI GRANTÓW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czerwiec</a:t>
          </a:r>
          <a:r>
            <a:rPr lang="pl-PL" sz="8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Przekazanie sprawozdania z realizacji grantów przez grantobiorców</a:t>
          </a:r>
        </a:p>
      </dsp:txBody>
      <dsp:txXfrm rot="-5400000">
        <a:off x="327619" y="2744950"/>
        <a:ext cx="5143929" cy="2745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65BF-E3C5-42AF-A7B0-E7397DCB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5534</Words>
  <Characters>33208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cmi — cb</vt:lpstr>
    </vt:vector>
  </TitlesOfParts>
  <Company/>
  <LinksUpToDate>false</LinksUpToDate>
  <CharactersWithSpaces>38665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cmi — cb</dc:title>
  <dc:creator>Maja Wolnik RNP 151280</dc:creator>
  <cp:keywords>2 edycja Zał. 1 Kompletny Schemat Grantowy</cp:keywords>
  <cp:lastModifiedBy>Bartłomiej Jencz</cp:lastModifiedBy>
  <cp:revision>13</cp:revision>
  <cp:lastPrinted>2021-02-03T13:23:00Z</cp:lastPrinted>
  <dcterms:created xsi:type="dcterms:W3CDTF">2020-04-06T17:33:00Z</dcterms:created>
  <dcterms:modified xsi:type="dcterms:W3CDTF">2021-08-24T11:55:00Z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