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p w:rsidRPr="00E45057" w:rsidR="00E45057" w:rsidP="00E45057" w:rsidRDefault="00E45057" w14:paraId="7FE7474E" w14:textId="0201772C">
      <w:pPr>
        <w:pStyle w:val="Tekstpodstawowy"/>
        <w:jc w:val="right"/>
        <w:rPr>
          <w:rFonts w:asciiTheme="minorHAnsi" w:hAnsiTheme="minorHAnsi" w:cstheme="minorHAnsi"/>
          <w:sz w:val="18"/>
          <w:szCs w:val="26"/>
          <w:lang w:val="pl-PL"/>
        </w:rPr>
      </w:pPr>
      <w:r w:rsidRPr="00E45057">
        <w:rPr>
          <w:rFonts w:asciiTheme="minorHAnsi" w:hAnsiTheme="minorHAnsi" w:cstheme="minorHAnsi"/>
          <w:sz w:val="18"/>
          <w:szCs w:val="26"/>
          <w:lang w:val="pl-PL"/>
        </w:rPr>
        <w:t xml:space="preserve">Załącznik nr </w:t>
      </w:r>
      <w:r w:rsidR="002D190B">
        <w:rPr>
          <w:rFonts w:asciiTheme="minorHAnsi" w:hAnsiTheme="minorHAnsi" w:cstheme="minorHAnsi"/>
          <w:sz w:val="18"/>
          <w:szCs w:val="26"/>
          <w:lang w:val="pl-PL"/>
        </w:rPr>
        <w:t>1</w:t>
      </w:r>
      <w:r w:rsidRPr="00E45057">
        <w:rPr>
          <w:rFonts w:asciiTheme="minorHAnsi" w:hAnsiTheme="minorHAnsi" w:cstheme="minorHAnsi"/>
          <w:sz w:val="18"/>
          <w:szCs w:val="26"/>
          <w:lang w:val="pl-PL"/>
        </w:rPr>
        <w:t xml:space="preserve"> „</w:t>
      </w:r>
      <w:r w:rsidR="002D190B">
        <w:rPr>
          <w:rFonts w:asciiTheme="minorHAnsi" w:hAnsiTheme="minorHAnsi" w:cstheme="minorHAnsi"/>
          <w:sz w:val="18"/>
          <w:szCs w:val="26"/>
          <w:lang w:val="pl-PL"/>
        </w:rPr>
        <w:t>Kompletny Schemat Grantowy</w:t>
      </w:r>
      <w:r w:rsidRPr="00E45057">
        <w:rPr>
          <w:rFonts w:asciiTheme="minorHAnsi" w:hAnsiTheme="minorHAnsi" w:cstheme="minorHAnsi"/>
          <w:sz w:val="18"/>
          <w:szCs w:val="26"/>
          <w:lang w:val="pl-PL"/>
        </w:rPr>
        <w:t>"</w:t>
      </w:r>
    </w:p>
    <w:p w:rsidRPr="00E45057" w:rsidR="00E45057" w:rsidP="00E45057" w:rsidRDefault="00E45057" w14:paraId="66A767D4" w14:textId="77777777">
      <w:pPr>
        <w:pStyle w:val="Tekstpodstawowy"/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E45057">
        <w:rPr>
          <w:rFonts w:asciiTheme="minorHAnsi" w:hAnsiTheme="minorHAnsi" w:cstheme="minorHAnsi"/>
          <w:sz w:val="18"/>
          <w:szCs w:val="18"/>
          <w:lang w:val="pl-PL"/>
        </w:rPr>
        <w:t xml:space="preserve">do Umowy o powierzenie grantu </w:t>
      </w:r>
      <w:r w:rsidRPr="00E45057">
        <w:rPr>
          <w:rFonts w:asciiTheme="minorHAnsi" w:hAnsiTheme="minorHAnsi" w:cstheme="minorHAnsi"/>
          <w:lang w:val="pl-PL"/>
        </w:rPr>
        <w:br/>
      </w:r>
      <w:r w:rsidRPr="00E45057">
        <w:rPr>
          <w:rFonts w:asciiTheme="minorHAnsi" w:hAnsiTheme="minorHAnsi" w:cstheme="minorHAnsi"/>
          <w:sz w:val="18"/>
          <w:szCs w:val="18"/>
          <w:lang w:val="pl-PL"/>
        </w:rPr>
        <w:t xml:space="preserve">w ramach POPC na lata 2014-2020 </w:t>
      </w:r>
      <w:r w:rsidRPr="00E45057">
        <w:rPr>
          <w:rFonts w:asciiTheme="minorHAnsi" w:hAnsiTheme="minorHAnsi" w:cstheme="minorHAnsi"/>
          <w:lang w:val="pl-PL"/>
        </w:rPr>
        <w:br/>
      </w:r>
      <w:r w:rsidRPr="00E45057">
        <w:rPr>
          <w:rFonts w:asciiTheme="minorHAnsi" w:hAnsiTheme="minorHAnsi" w:cstheme="minorHAnsi"/>
          <w:sz w:val="18"/>
          <w:szCs w:val="18"/>
          <w:lang w:val="pl-PL"/>
        </w:rPr>
        <w:t>na podstawie Umowy nr POPC.</w:t>
      </w:r>
      <w:hyperlink>
        <w:r w:rsidRPr="00E45057">
          <w:rPr>
            <w:rFonts w:asciiTheme="minorHAnsi" w:hAnsiTheme="minorHAnsi" w:cstheme="minorHAnsi"/>
            <w:sz w:val="18"/>
            <w:szCs w:val="18"/>
            <w:lang w:val="pl-PL"/>
          </w:rPr>
          <w:t>03.02.00-00-0002</w:t>
        </w:r>
      </w:hyperlink>
      <w:r w:rsidRPr="00E45057">
        <w:rPr>
          <w:rFonts w:asciiTheme="minorHAnsi" w:hAnsiTheme="minorHAnsi" w:cstheme="minorHAnsi"/>
          <w:sz w:val="18"/>
          <w:szCs w:val="18"/>
          <w:lang w:val="pl-PL"/>
        </w:rPr>
        <w:t>/18-00 ze zm., o dofinansowanie projektu</w:t>
      </w:r>
      <w:r w:rsidRPr="002D190B">
        <w:rPr>
          <w:rFonts w:asciiTheme="minorHAnsi" w:hAnsiTheme="minorHAnsi" w:cstheme="minorHAnsi"/>
          <w:lang w:val="pl-PL"/>
        </w:rPr>
        <w:br/>
      </w:r>
      <w:r w:rsidRPr="00E45057">
        <w:rPr>
          <w:rFonts w:asciiTheme="minorHAnsi" w:hAnsiTheme="minorHAnsi" w:cstheme="minorHAnsi"/>
          <w:sz w:val="18"/>
          <w:szCs w:val="18"/>
          <w:lang w:val="pl-PL"/>
        </w:rPr>
        <w:t xml:space="preserve"> „Centrum Mistrzostwa </w:t>
      </w:r>
      <w:proofErr w:type="gramStart"/>
      <w:r w:rsidRPr="00E45057">
        <w:rPr>
          <w:rFonts w:asciiTheme="minorHAnsi" w:hAnsiTheme="minorHAnsi" w:cstheme="minorHAnsi"/>
          <w:sz w:val="18"/>
          <w:szCs w:val="18"/>
          <w:lang w:val="pl-PL"/>
        </w:rPr>
        <w:t>Informatycznego“</w:t>
      </w:r>
      <w:bookmarkStart w:name="_Hlk34135914" w:id="0"/>
      <w:bookmarkEnd w:id="0"/>
      <w:proofErr w:type="gramEnd"/>
    </w:p>
    <w:p w:rsidRPr="002D190B" w:rsidR="00922A44" w:rsidP="0070430E" w:rsidRDefault="00922A44" w14:paraId="47FCB5CA" w14:textId="174E0FF8">
      <w:pPr>
        <w:rPr>
          <w:rFonts w:asciiTheme="minorHAnsi" w:hAnsiTheme="minorHAnsi" w:cstheme="minorHAnsi"/>
          <w:lang w:val="pl-PL"/>
        </w:rPr>
      </w:pPr>
    </w:p>
    <w:p w:rsidR="008B1314" w:rsidP="00E45057" w:rsidRDefault="008B1314" w14:paraId="0A893925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center"/>
        <w:rPr>
          <w:rFonts w:ascii="Calibri" w:hAnsi="Calibri" w:eastAsia="Calibri" w:cs="Calibri"/>
          <w:b/>
          <w:bCs/>
          <w:color w:val="943634"/>
          <w:sz w:val="40"/>
          <w:szCs w:val="40"/>
          <w:u w:color="000000"/>
          <w:bdr w:val="nil"/>
          <w:lang w:val="pl-PL" w:eastAsia="pl-PL"/>
        </w:rPr>
      </w:pPr>
    </w:p>
    <w:p w:rsidRPr="00E45057" w:rsidR="00E45057" w:rsidP="00E45057" w:rsidRDefault="00E45057" w14:paraId="2FCAB3D6" w14:textId="111FB08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center"/>
        <w:rPr>
          <w:rFonts w:ascii="Calibri" w:hAnsi="Calibri" w:eastAsia="Calibri" w:cs="Calibri"/>
          <w:b/>
          <w:bCs/>
          <w:color w:val="943634"/>
          <w:sz w:val="36"/>
          <w:szCs w:val="36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943634"/>
          <w:sz w:val="40"/>
          <w:szCs w:val="40"/>
          <w:bdr w:val="nil"/>
          <w:lang w:val="pl-PL" w:eastAsia="pl-PL"/>
        </w:rPr>
        <w:t>KOMPLETNY SCHEMAT GRANTOWY</w:t>
      </w:r>
      <w:r w:rsidRPr="00E45057"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  <w:br/>
      </w:r>
      <w:r w:rsidRPr="00E45057" w:rsidR="16F1AC35">
        <w:rPr>
          <w:rFonts w:ascii="Calibri" w:hAnsi="Calibri" w:eastAsia="Calibri" w:cs="Calibri"/>
          <w:b/>
          <w:bCs/>
          <w:color w:val="943634"/>
          <w:sz w:val="40"/>
          <w:szCs w:val="40"/>
          <w:bdr w:val="nil"/>
          <w:lang w:val="pl-PL" w:eastAsia="pl-PL"/>
        </w:rPr>
        <w:t xml:space="preserve">4. </w:t>
      </w:r>
      <w:r w:rsidRPr="00E45057">
        <w:rPr>
          <w:rFonts w:ascii="Calibri" w:hAnsi="Calibri" w:eastAsia="Calibri" w:cs="Calibri"/>
          <w:b/>
          <w:bCs/>
          <w:color w:val="943634"/>
          <w:sz w:val="40"/>
          <w:szCs w:val="40"/>
          <w:bdr w:val="nil"/>
          <w:lang w:val="pl-PL" w:eastAsia="pl-PL"/>
        </w:rPr>
        <w:t xml:space="preserve">edycja </w:t>
      </w:r>
      <w:r w:rsidR="00FB048B">
        <w:rPr>
          <w:rFonts w:ascii="Calibri" w:hAnsi="Calibri" w:eastAsia="Calibri" w:cs="Calibri"/>
          <w:b/>
          <w:bCs/>
          <w:color w:val="943634"/>
          <w:sz w:val="40"/>
          <w:szCs w:val="40"/>
          <w:bdr w:val="nil"/>
          <w:lang w:val="pl-PL" w:eastAsia="pl-PL"/>
        </w:rPr>
        <w:t>grantowa</w:t>
      </w:r>
    </w:p>
    <w:p w:rsidRPr="00E45057" w:rsidR="00E45057" w:rsidP="00E45057" w:rsidRDefault="00E45057" w14:paraId="0E61EBB1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b/>
          <w:bCs/>
          <w:color w:val="000000"/>
          <w:u w:color="000000"/>
          <w:bdr w:val="nil"/>
          <w:lang w:val="pl-PL" w:eastAsia="pl-PL"/>
        </w:rPr>
      </w:pPr>
    </w:p>
    <w:p w:rsidRPr="00E45057" w:rsidR="00E45057" w:rsidP="00E45057" w:rsidRDefault="00E45057" w14:paraId="35B0F6EC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b/>
          <w:bCs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u w:color="000000"/>
          <w:bdr w:val="nil"/>
          <w:lang w:val="pl-PL" w:eastAsia="pl-PL"/>
        </w:rPr>
        <w:t>SPIS TREŚCI</w:t>
      </w:r>
    </w:p>
    <w:p w:rsidRPr="00E45057" w:rsidR="00E45057" w:rsidP="00E45057" w:rsidRDefault="00E45057" w14:paraId="60FD8DDB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  <w:instrText xml:space="preserve"> TOC \t "Nagłówek 1, 1,Nagłówek 2, 2"</w:instrText>
      </w:r>
      <w:r w:rsidRPr="00E45057"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  <w:fldChar w:fldCharType="separate"/>
      </w:r>
    </w:p>
    <w:p w:rsidRPr="00E45057" w:rsidR="00E45057" w:rsidP="00E45057" w:rsidRDefault="00E45057" w14:paraId="7A37E764" w14:textId="1F8BBAC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>PODSTAWOWE POJĘCIA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 \h </w:instrTex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>2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4DB4E98E" w14:textId="0B06099A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>SPOSÓB WYBORU GRANTOBIORCÓW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_Toc1 \h </w:instrTex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>4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3070BABD" w14:textId="198422D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ind w:left="220"/>
        <w:jc w:val="both"/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2.1. Sposób dotarcia do potencjalnych grantobiorców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instrText xml:space="preserve"> PAGEREF _Toc2 \h </w:instrTex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7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6FB8A971" w14:textId="3586876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>KRYTERIA WYBORU GRANTOBIORCÓW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_Toc3 \h </w:instrTex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>9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1A494A84" w14:textId="1F519B9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 xml:space="preserve">TRYB APLIKOWANIA O GRANTY 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_Toc4 \h </w:instrTex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>11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08BC642D" w14:textId="412B0A4A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Procedura składania wniosków przez zainteresowane pozyskaniem grantów osoby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instrText xml:space="preserve"> PAGEREF _Toc5 \h </w:instrTex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11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3E5BCAFE" w14:textId="647179DD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Zasady pracy Komisji Przyznającej Granty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instrText xml:space="preserve"> PAGEREF _Toc6 \h </w:instrTex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14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62875866" w14:textId="3C180739">
      <w:pPr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Postępowanie odwoławcze w przypadku negatywnej oceny wniosku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instrText xml:space="preserve"> PAGEREF _Toc7 \h </w:instrTex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14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7D5730FE" w14:textId="4326A6C6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 xml:space="preserve">ZASADY DOTYCZĄCE ODZYSKIWANIA GRANTÓW W PRZYPADKU ICH WYKORZYSTANIA NIEZGODNIE Z CELAMI PROJEKTU GRANTOWEGO 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_Toc8 \h </w:instrTex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>15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14FF8EB7" w14:textId="6546C971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Kontrola, monitoring i ewaluacja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instrText xml:space="preserve"> PAGEREF _Toc9 \h </w:instrTex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15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2B12C17F" w14:textId="21E83020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Zwrot grantu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instrText xml:space="preserve"> PAGEREF _Toc10 \h </w:instrTex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17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0995F5C3" w14:textId="696FEBA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0"/>
          <w:tab w:val="right" w:leader="dot" w:pos="8919"/>
        </w:tabs>
        <w:autoSpaceDE/>
        <w:autoSpaceDN/>
        <w:spacing w:after="100" w:line="276" w:lineRule="auto"/>
        <w:jc w:val="both"/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>6. ZASADY DOTYCZĄCE ROZLICZANIA GRANTÓW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instrText xml:space="preserve"> PAGEREF _Toc11 \h </w:instrTex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t>18</w:t>
      </w:r>
      <w:r w:rsidRPr="00E45057">
        <w:rPr>
          <w:rFonts w:ascii="Calibri" w:hAnsi="Calibri" w:eastAsia="Calibri" w:cs="Calibri"/>
          <w:b/>
          <w:bCs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5901FE66" w14:textId="5619890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ind w:left="284"/>
        <w:jc w:val="both"/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6.1. Opis trybu wypłacania grantów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instrText xml:space="preserve"> PAGEREF _Toc12 \h </w:instrTex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18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3C89709D" w14:textId="432EA3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19"/>
        </w:tabs>
        <w:autoSpaceDE/>
        <w:autoSpaceDN/>
        <w:spacing w:after="100" w:line="276" w:lineRule="auto"/>
        <w:ind w:left="220"/>
        <w:jc w:val="both"/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6.2. Opis zasad rozliczania grantów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ab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begin"/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instrText xml:space="preserve"> PAGEREF _Toc13 \h </w:instrTex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separate"/>
      </w:r>
      <w:r w:rsidR="000C289F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t>19</w:t>
      </w:r>
      <w:r w:rsidRPr="00E45057">
        <w:rPr>
          <w:rFonts w:ascii="Calibri" w:hAnsi="Calibri" w:eastAsia="Calibri" w:cs="Calibri"/>
          <w:noProof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7FB1FD8A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  <w:fldChar w:fldCharType="end"/>
      </w:r>
    </w:p>
    <w:p w:rsidRPr="00E45057" w:rsidR="00E45057" w:rsidP="00E45057" w:rsidRDefault="00E45057" w14:paraId="6A589469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</w:pPr>
    </w:p>
    <w:p w:rsidRPr="00E45057" w:rsidR="00E45057" w:rsidP="00E45057" w:rsidRDefault="00E45057" w14:paraId="634274F5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</w:pPr>
    </w:p>
    <w:p w:rsidRPr="00E45057" w:rsidR="00E45057" w:rsidP="00E45057" w:rsidRDefault="00E45057" w14:paraId="078DBBAA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</w:pPr>
    </w:p>
    <w:p w:rsidRPr="00E45057" w:rsidR="00E45057" w:rsidP="00E45057" w:rsidRDefault="00E45057" w14:paraId="3ACAA685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Calibri" w:hAnsi="Calibri" w:eastAsia="Calibri" w:cs="Calibri"/>
          <w:color w:val="1F497D"/>
          <w:sz w:val="24"/>
          <w:szCs w:val="24"/>
          <w:u w:color="1F497D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1F497D"/>
          <w:sz w:val="24"/>
          <w:szCs w:val="24"/>
          <w:u w:color="1F497D"/>
          <w:bdr w:val="nil"/>
          <w:lang w:val="pl-PL" w:eastAsia="pl-PL"/>
        </w:rPr>
        <w:br w:type="page"/>
      </w:r>
    </w:p>
    <w:p w:rsidRPr="006831F1" w:rsidR="00E45057" w:rsidP="006831F1" w:rsidRDefault="00E45057" w14:paraId="70F4699E" w14:textId="378AD5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2"/>
        </w:tabs>
        <w:autoSpaceDE/>
        <w:autoSpaceDN/>
        <w:spacing w:after="200" w:line="276" w:lineRule="auto"/>
        <w:jc w:val="both"/>
        <w:rPr>
          <w:rFonts w:ascii="Calibri" w:hAnsi="Calibri" w:eastAsia="Calibri" w:cs="Calibri"/>
          <w:b/>
          <w:bCs/>
          <w:color w:val="000000"/>
          <w:sz w:val="28"/>
          <w:szCs w:val="28"/>
          <w:u w:color="000000"/>
          <w:bdr w:val="nil"/>
          <w:lang w:val="pl-PL" w:eastAsia="pl-PL"/>
        </w:rPr>
      </w:pPr>
      <w:r w:rsidRPr="008B1314">
        <w:rPr>
          <w:rFonts w:ascii="Calibri" w:hAnsi="Calibri" w:eastAsia="Calibri" w:cs="Calibri"/>
          <w:b/>
          <w:bCs/>
          <w:color w:val="1F497D"/>
          <w:sz w:val="28"/>
          <w:szCs w:val="28"/>
          <w:u w:color="1F497D"/>
          <w:bdr w:val="nil"/>
          <w:lang w:val="pl-PL" w:eastAsia="pl-PL"/>
        </w:rPr>
        <w:lastRenderedPageBreak/>
        <w:t>WSTĘP</w:t>
      </w:r>
      <w:r w:rsidR="006831F1">
        <w:rPr>
          <w:rFonts w:ascii="Calibri" w:hAnsi="Calibri" w:eastAsia="Calibri" w:cs="Calibri"/>
          <w:b/>
          <w:bCs/>
          <w:color w:val="000000"/>
          <w:sz w:val="28"/>
          <w:szCs w:val="28"/>
          <w:u w:color="000000"/>
          <w:bdr w:val="nil"/>
          <w:lang w:val="pl-PL" w:eastAsia="pl-PL"/>
        </w:rPr>
        <w:br/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Kompletny Schemat Grantowy, stanowi rozbudowany zakres procedur udzielania grantów przez Beneficjenta projektu grantowego. Niniejszy dokument stanowi doprecyzowanie procedur określonych w Schemacie grantowym dostarczonym na etapie składania dokumentacji aplikacyjnej. Zgodnie z §6 Umowy o dofinansowanie nr POPC.03.02.00-00-0002/18-00 z dnia 11.12.</w:t>
      </w:r>
      <w:proofErr w:type="gram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2018r.</w:t>
      </w:r>
      <w:proofErr w:type="gram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ze zmianami, Operator przedłożył Instytucji Pośredniczącej do zatwierdzenia Kompletny Schemat Grantowy. </w:t>
      </w:r>
    </w:p>
    <w:p w:rsidRPr="00E45057" w:rsidR="00E45057" w:rsidP="00E45057" w:rsidRDefault="00E45057" w14:paraId="6B84C975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Realizacja projektu pn. „Centrum Mistrzostwa Informatycznego”, następuje w formie projektu grantowego w rozumieniu art. 35 Ustawy Wdrożeniowej z dnia 11 lipca 2014 r. o zasadach realizacji programów w zakresie polityki spójności finansowanych w perspektywie finansowej 2014–2020 (tj. Dz.U. 2018 poz. 1431).</w:t>
      </w:r>
    </w:p>
    <w:p w:rsidRPr="00E45057" w:rsidR="00E45057" w:rsidP="00E45057" w:rsidRDefault="00E45057" w14:paraId="60317F78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Niniejszy dokument jest zgodny z informacjami przedstawionymi w samym wniosku o dofinansowanie, jak również koreluje z zakresem działań zaplanowanych we wniosku o dofinansowanie. Kompletny Schemat Grantowy stanowi Załącznik nr 1 do Umowy o powierzenie grantu.</w:t>
      </w:r>
    </w:p>
    <w:p w:rsidRPr="00E45057" w:rsidR="00E45057" w:rsidP="00E45057" w:rsidRDefault="00E45057" w14:paraId="65F40312" w14:textId="0F51DB55">
      <w:pPr>
        <w:keepNext/>
        <w:keepLines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200" w:line="276" w:lineRule="auto"/>
        <w:jc w:val="both"/>
        <w:outlineLvl w:val="0"/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name="_Toc" w:id="1"/>
      <w:r w:rsidRPr="00E45057"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t>PODSTAWOWE POJĘCIA</w:t>
      </w:r>
      <w:bookmarkEnd w:id="1"/>
    </w:p>
    <w:p w:rsidRPr="00E45057" w:rsidR="00E45057" w:rsidP="0440F02C" w:rsidRDefault="00E45057" w14:paraId="31AC4B80" w14:textId="186CD422">
      <w:pPr>
        <w:widowControl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FF0000"/>
          <w:sz w:val="24"/>
          <w:szCs w:val="24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b w:val="1"/>
          <w:bCs w:val="1"/>
          <w:color w:val="000000"/>
          <w:sz w:val="24"/>
          <w:szCs w:val="24"/>
          <w:bdr w:val="nil"/>
          <w:lang w:val="pl-PL" w:eastAsia="pl-PL"/>
        </w:rPr>
        <w:t xml:space="preserve">Grant 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– środki finansowe, które Operator na podstawie umowy powierzył </w:t>
      </w:r>
      <w:proofErr w:type="spellStart"/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grantobiorcy</w:t>
      </w:r>
      <w:proofErr w:type="spellEnd"/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na realizację zadań służących osiągnięciu celu konkursu. Wysokość każ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dego grantu, jaki ma być udzielony </w:t>
      </w:r>
      <w:proofErr w:type="spellStart"/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grantobiorcom</w:t>
      </w:r>
      <w:proofErr w:type="spellEnd"/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, nie może być wyższa niż </w:t>
      </w:r>
      <w:r w:rsidRPr="75AFB193" w:rsidR="00E45057">
        <w:rPr>
          <w:rFonts w:ascii="Calibri" w:hAnsi="Calibri" w:eastAsia="Calibri" w:cs="Calibri"/>
          <w:b w:val="1"/>
          <w:bCs w:val="1"/>
          <w:color w:val="auto"/>
          <w:sz w:val="24"/>
          <w:szCs w:val="24"/>
          <w:bdr w:val="nil"/>
          <w:lang w:val="pl-PL" w:eastAsia="pl-PL"/>
        </w:rPr>
        <w:t xml:space="preserve">1.000 zł brutto</w:t>
      </w:r>
      <w:r w:rsidRPr="75AFB193" w:rsidR="00E45057">
        <w:rPr>
          <w:rFonts w:ascii="Calibri" w:hAnsi="Calibri" w:eastAsia="Calibri" w:cs="Calibri"/>
          <w:b w:val="1"/>
          <w:bCs w:val="1"/>
          <w:color w:val="auto"/>
          <w:sz w:val="24"/>
          <w:szCs w:val="24"/>
          <w:bdr w:val="nil"/>
          <w:lang w:val="pl-PL" w:eastAsia="pl-PL"/>
        </w:rPr>
        <w:t xml:space="preserve">/miesiąc </w:t>
      </w:r>
      <w:r w:rsidRPr="75AFB193" w:rsidR="008D1345">
        <w:rPr>
          <w:rFonts w:ascii="Calibri" w:hAnsi="Calibri" w:eastAsia="Calibri" w:cs="Calibri"/>
          <w:b w:val="1"/>
          <w:bCs w:val="1"/>
          <w:color w:val="auto"/>
          <w:sz w:val="24"/>
          <w:szCs w:val="24"/>
          <w:bdr w:val="nil"/>
          <w:lang w:val="pl-PL" w:eastAsia="pl-PL"/>
        </w:rPr>
        <w:t>(</w:t>
      </w:r>
      <w:r w:rsidRPr="75AFB193" w:rsidR="0034383B">
        <w:rPr>
          <w:rFonts w:ascii="Calibri" w:hAnsi="Calibri" w:eastAsia="Calibri" w:cs="Calibri"/>
          <w:b w:val="1"/>
          <w:bCs w:val="1"/>
          <w:color w:val="auto"/>
          <w:sz w:val="24"/>
          <w:szCs w:val="24"/>
          <w:bdr w:val="nil"/>
          <w:lang w:val="pl-PL" w:eastAsia="pl-PL"/>
        </w:rPr>
        <w:t>s</w:t>
      </w:r>
      <w:r w:rsidRPr="75AFB193" w:rsidR="00E45057">
        <w:rPr>
          <w:rFonts w:ascii="Calibri" w:hAnsi="Calibri" w:eastAsia="Calibri" w:cs="Calibri"/>
          <w:b w:val="1"/>
          <w:bCs w:val="1"/>
          <w:color w:val="auto"/>
          <w:sz w:val="24"/>
          <w:szCs w:val="24"/>
          <w:bdr w:val="nil"/>
          <w:lang w:val="pl-PL" w:eastAsia="pl-PL"/>
        </w:rPr>
        <w:t>łownie: tysiąc złotych 00/100 groszy) dla jednego koła.</w:t>
      </w:r>
    </w:p>
    <w:p w:rsidRPr="00E45057" w:rsidR="00E45057" w:rsidP="00E45057" w:rsidRDefault="00E45057" w14:paraId="39D94A90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bookmarkStart w:name="_Hlk34073142" w:id="2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Grant ogólny (algorytmiczny)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jeden z dwóch przewidzianych w projekcie rodzajów grantów, o który musi ubiegać się Wnioskodawca chcący uczestniczyć w Projekcie CMI. Grant ogólny ma charakter obowiązkowy, tj. wnioskodawca obowiązkowo musi zaaplikować o ten rodzaj grantu.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może prowadzić maksymalnie dwa granty ogólne jednocześnie.</w:t>
      </w:r>
    </w:p>
    <w:p w:rsidRPr="00E45057" w:rsidR="00E45057" w:rsidP="00E45057" w:rsidRDefault="00E45057" w14:paraId="600E40B7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Grant projektowy (aplikacyjny)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jeden z dwóch przewidzianych w projekcie rodzajów grantów, o który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może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ubiegać się Wnioskodawca chcący uczestniczyć w Projekcie CMI. Pierwszy nabór na granty projektowe ogłoszony zostanie w </w:t>
      </w:r>
      <w:proofErr w:type="gram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2020r.</w:t>
      </w:r>
      <w:proofErr w:type="gram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Grant ma charakter fakultatywny, co oznacza, że o Grant projektowy może ubiegać się wnioskodawca, który uprzednio (tj. w poprzedniej edycji) realizował Grant ogólny oraz jednocześnie aplikuje o grant ogólny.</w:t>
      </w:r>
      <w:r w:rsidRPr="00E45057"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  <w:t xml:space="preserve">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może prowadzić maksymalnie jeden grant projektowy, z obowiązkiem jednoczesnego prowadzenia grantu ogólnego.</w:t>
      </w:r>
      <w:bookmarkStart w:name="_Hlk34074744" w:id="3"/>
      <w:bookmarkEnd w:id="3"/>
    </w:p>
    <w:bookmarkEnd w:id="2"/>
    <w:p w:rsidRPr="00E45057" w:rsidR="00E45057" w:rsidP="00E45057" w:rsidRDefault="00E45057" w14:paraId="1DD5947C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należy przez to rozumieć podmiot, o którym mowa w art. 35 ust. 3 Ustawy Wdrożeniowej,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grantobiorcą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nie może być jednocześnie Beneficjent/Operator konkursu.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pełni rolę Osoby prowadzącej koła algorytmiki i programowania.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wybierani są w oparciu o przedstawiony przez Operatora w niniejszym dokumencie system rekrutacji, w tym kryteria oceny wyboru. Co do zasady, osoby powinny wyróżniać się wiedzą, doświadczeniem dydaktycznym, jak i być otwarte na podnoszenie kompetencji i kwalifikacji. Powinny dysponować szeroką wiedzą z algorytmiki i programowania oraz znać aspekty metodyczne wspierające rozwój talentów. Osobom prowadzącym koła zostanie zapewnione stałe wsparcie mentorskie oparte na zindywidualizowanym uzupełnianiu wiedzy zdobytej podczas szkoleń, wymianie doświadczeń i dobrych praktyk w zakresie pracy z uczniami uzdolnionymi informatycznie.</w:t>
      </w:r>
    </w:p>
    <w:p w:rsidRPr="00E45057" w:rsidR="00E45057" w:rsidP="00E45057" w:rsidRDefault="00E45057" w14:paraId="25AE1105" w14:textId="682AE84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Stosownie do planowanej w projekcie organizacji kół w dwóch formułach grantów (grant ogólny i grant projektowy) przewidziane jest odpowiednie szkolenie i wsparcie w celu przygotowania do prowadzenia zajęć dla trzech grup wiekowych </w:t>
      </w:r>
      <w:r w:rsidRPr="00AF34A1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 xml:space="preserve">(klasy IV-VI szkół podstawowych, klasy VII-VIII szkół podstawowych, szkoły </w:t>
      </w:r>
      <w:r w:rsidRPr="00AF34A1" w:rsidR="00AB2F7F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>ponadpodstawowe</w:t>
      </w:r>
      <w:r w:rsidRPr="00AF34A1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>).</w:t>
      </w:r>
    </w:p>
    <w:p w:rsidRPr="00E45057" w:rsidR="00E45057" w:rsidP="00E45057" w:rsidRDefault="00E45057" w14:paraId="21CFBA98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Koła informatyczne/kółka informatyczne, zajęcia pozalekcyjne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międzyszkolne koła algorytmiki i programowania, na których prowadzenie, Operator powierza grant. </w:t>
      </w:r>
      <w:bookmarkStart w:name="_Hlk34073111" w:id="4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Kółko składa się z od 8 do 15 Uczestników.</w:t>
      </w:r>
      <w:bookmarkEnd w:id="4"/>
    </w:p>
    <w:p w:rsidRPr="00E45057" w:rsidR="00E45057" w:rsidP="00E45057" w:rsidRDefault="00E45057" w14:paraId="39362186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Komisja Przyznająca Granty (Oceniająca aplikacje na granty)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– czteroosobowy organ wybrany przez Operatora, co roku przy okazji ogłaszanych naborów</w:t>
      </w:r>
      <w:r w:rsidRPr="00E45057">
        <w:rPr>
          <w:rFonts w:ascii="Calibri" w:hAnsi="Calibri" w:eastAsia="Calibri" w:cs="Calibri"/>
          <w:color w:val="FF0000"/>
          <w:sz w:val="24"/>
          <w:szCs w:val="24"/>
          <w:u w:color="FF0000"/>
          <w:bdr w:val="nil"/>
          <w:lang w:val="pl-PL" w:eastAsia="pl-PL"/>
        </w:rPr>
        <w:t>,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do oceny wniosków o przyznanie grantów, dalej KPG.</w:t>
      </w:r>
    </w:p>
    <w:p w:rsidRPr="00E45057" w:rsidR="00E45057" w:rsidP="00E45057" w:rsidRDefault="00E45057" w14:paraId="6CB0F662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>Lekcja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– 45-minutowa jednostka dydaktyczna służąca realizacji określonego zadania, jakim jest zorganizowanie i poprowadzenie koła informatycznego.</w:t>
      </w:r>
    </w:p>
    <w:p w:rsidRPr="00E45057" w:rsidR="00E45057" w:rsidP="00E45057" w:rsidRDefault="00E45057" w14:paraId="5BE8EC3C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>Odbiorcy ostateczni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– należy przez to rozumieć grupę docelową Projektu (osoby fizyczne), która będzie korzystała z działań realizowanych w ramach Projektu.</w:t>
      </w:r>
    </w:p>
    <w:p w:rsidRPr="00E45057" w:rsidR="00E45057" w:rsidP="00E45057" w:rsidRDefault="00E45057" w14:paraId="11BBA386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Operator grantów/Operator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Beneficjent projektu grantowego,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Politechnika Łódzka - Partner Wiodący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(podmiot, który uzyskał dofinansowanie w wyniku rozstrzygnięcia naboru nr </w:t>
      </w:r>
      <w:r w:rsidRPr="00E45057">
        <w:rPr>
          <w:rFonts w:ascii="Calibri" w:hAnsi="Calibri" w:eastAsia="Calibri" w:cs="Calibri"/>
          <w:color w:val="141823"/>
          <w:sz w:val="24"/>
          <w:szCs w:val="24"/>
          <w:u w:color="000000"/>
          <w:bdr w:val="nil"/>
          <w:lang w:val="pl-PL" w:eastAsia="pl-PL"/>
        </w:rPr>
        <w:t>POPC.03.02.00-IP.01-00-003/18-00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i który na podstawie umów z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grantobiorcami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udzieli im grantów służących osiągnięciu celu projektu grantowego). </w:t>
      </w:r>
    </w:p>
    <w:p w:rsidRPr="00E45057" w:rsidR="00E45057" w:rsidP="00E45057" w:rsidRDefault="00E45057" w14:paraId="667D0A78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Projekt grantowy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– projekt pn. Centrum Mistrzostwa Informatycznego, który uzyskał dofinansowanie (nr umowy: POPC.03.02.00-00-0002/18-00 ze zm.), realizowany przez Politechnikę Łódzką - Partnera Wiodącego oraz Partnerów Projektu, służący rozwojowi kompetencji cyfrowych poprzez udzielenie grantów na przeprowadzenie kółek informatycznych przez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;</w:t>
      </w:r>
    </w:p>
    <w:p w:rsidRPr="00E45057" w:rsidR="00E45057" w:rsidP="00E45057" w:rsidRDefault="00E45057" w14:paraId="66077FAC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Rada Programowa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jest powoływana przez Beneficjenta. Rada sprawuje nadzór merytoryczny i metodyczny nad realizacją projektu, w tym pełni funkcję recenzenta tworzonych treści edukacyjnych jak i organu odwoławczego od negatywnej oceny wniosku wystawionej przez KPG. Organ składa się z maksymalnie 12 (dwunastu) osób. </w:t>
      </w:r>
    </w:p>
    <w:p w:rsidRPr="00AF34A1" w:rsidR="00E45057" w:rsidP="00E45057" w:rsidRDefault="00E45057" w14:paraId="48B9E0C5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036123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>Regulamin uczestnictwa w kółku informatycznym Ucznia</w:t>
      </w:r>
      <w:r w:rsidRPr="00AF34A1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 lub </w:t>
      </w:r>
      <w:r w:rsidRPr="00036123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Regulamin</w:t>
      </w:r>
      <w:r w:rsidRPr="00AF34A1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036123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zbiór zasad uczestnictwa w kółkach informatycznych prowadzonych przez </w:t>
      </w:r>
      <w:proofErr w:type="spellStart"/>
      <w:r w:rsidRPr="00036123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036123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 związku z realizacją Projektu CMI, wprowadzony od 2-ej edycji Grantów. </w:t>
      </w:r>
    </w:p>
    <w:p w:rsidRPr="00AF34A1" w:rsidR="00E45057" w:rsidP="00E45057" w:rsidRDefault="00E45057" w14:paraId="1DF0C600" w14:textId="777777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036123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Szkoła</w:t>
      </w:r>
      <w:r w:rsidRPr="00AF34A1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036123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– należy przez to rozumieć instytucję/placówkę lub inną jednostkę działającą na zasadach instytucji publicznej, w której </w:t>
      </w:r>
      <w:proofErr w:type="spellStart"/>
      <w:r w:rsidRPr="00036123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036123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realizować będzie zajęcia pozalekcyjne dla uczniów w ramach powierzonego Grantu.</w:t>
      </w:r>
    </w:p>
    <w:p w:rsidRPr="00E45057" w:rsidR="00E45057" w:rsidP="00E45057" w:rsidRDefault="00E45057" w14:paraId="38E8BF13" w14:textId="77777777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Trener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/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ekspert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– osoba zaangażowana przez Partnera Wiodącego lub Partnerów Projektu, posiadająca kompetencje do prowadzenia warsztatów, szkoleń jak i innych form podnoszenia kompetencji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, niezależnie od formy zatrudnienia.</w:t>
      </w:r>
    </w:p>
    <w:p w:rsidRPr="00E45057" w:rsidR="00E45057" w:rsidP="00E45057" w:rsidRDefault="00E45057" w14:paraId="53F703E8" w14:textId="77777777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 xml:space="preserve">Wydatki kwalifikowalne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– koszty i poniesione wydatki, uznane za kwalifikowalne i spełniające kryteria określone w dokumentach: Wytycznych Ministra Inwestycji i Rozwoju w zakresie kwalifikowalności wydatków w ramach Europejskiego Funduszu Rozwoju Regionalnego, Europejskiego Funduszu Społecznego oraz Funduszu Spójności na lata 2014-2020 zamieszczonych na stronie internetowej www.funduszeeuropejskie.gov.pl.</w:t>
      </w:r>
    </w:p>
    <w:p w:rsidRPr="00036123" w:rsidR="00E45057" w:rsidP="00E45057" w:rsidRDefault="00E45057" w14:paraId="465DCA7A" w14:textId="0BDF92C7">
      <w:pPr>
        <w:keepNext/>
        <w:keepLines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160" w:line="276" w:lineRule="auto"/>
        <w:jc w:val="both"/>
        <w:outlineLvl w:val="0"/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name="_Toc1" w:id="5"/>
      <w:r w:rsidRPr="00036123"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t>SPOSÓB WYBORU GRANTOBIORCÓW</w:t>
      </w:r>
      <w:bookmarkEnd w:id="5"/>
    </w:p>
    <w:p w:rsidRPr="00E45057" w:rsidR="00E45057" w:rsidP="00E45057" w:rsidRDefault="00E45057" w14:paraId="172D7314" w14:textId="7777777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Podmioty uczestniczące w projekcie (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) zostaną wybrane w drodze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otwartego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naboru z zachowaniem bezstronności i przejrzystości zastosowanych procedur w oparciu o kryteria wyboru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określone m.in., w niniejszym dokumencie. </w:t>
      </w:r>
    </w:p>
    <w:p w:rsidRPr="00E45057" w:rsidR="00E45057" w:rsidP="00E45057" w:rsidRDefault="00E45057" w14:paraId="45A4880D" w14:textId="7777777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Wnioski o powierzenie grantu przyjmowane będą w formie elektronicznej, za pośrednictwem aplikacji internetowej (Generatora Wniosków), udostępnionej na platformie dedykowanej projektowi Centrum Mistrzostwa Informatycznego lub na stronie „www” projektu CMI (www.cmi.edu.pl).</w:t>
      </w:r>
    </w:p>
    <w:p w:rsidRPr="00E45057" w:rsidR="00E45057" w:rsidP="00E45057" w:rsidRDefault="00E45057" w14:paraId="540446FE" w14:textId="7777777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Generator Wniosków aktywny będzie od dnia rozpoczęcia naboru do terminu zakończenia naboru.</w:t>
      </w:r>
    </w:p>
    <w:p w:rsidRPr="00E45057" w:rsidR="00E45057" w:rsidP="008B1314" w:rsidRDefault="00E45057" w14:paraId="43246A2C" w14:textId="7777777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Informacje o naborze, w pierwszej kolejności zostaną udostępnione na stronie internetowej projektu CMI.</w:t>
      </w:r>
    </w:p>
    <w:p w:rsidR="006831F1" w:rsidP="006831F1" w:rsidRDefault="00E45057" w14:paraId="4DCB048A" w14:textId="7777777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Nabór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prowadzony będzie przez Politechnikę Łódzką - Partnera Wiodącego.</w:t>
      </w:r>
    </w:p>
    <w:p w:rsidRPr="006831F1" w:rsidR="00E45057" w:rsidP="006831F1" w:rsidRDefault="00E45057" w14:paraId="0157D44C" w14:textId="3797654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6831F1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Rekrutacja </w:t>
      </w:r>
      <w:proofErr w:type="spellStart"/>
      <w:r w:rsidRPr="006831F1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6831F1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przeprowadzona będzie w oparciu o złożone Wnioski o udzielenie grantów, przesłane do Operatora, w </w:t>
      </w:r>
      <w:r w:rsidR="00036123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terminie wskazanym w</w:t>
      </w:r>
      <w:r w:rsidRPr="006831F1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ogłoszeniu o naborze</w:t>
      </w:r>
      <w:r w:rsidR="00036123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.</w:t>
      </w:r>
    </w:p>
    <w:p w:rsidRPr="008B1314" w:rsidR="00E45057" w:rsidP="008B1314" w:rsidRDefault="00E45057" w14:paraId="21781D09" w14:textId="7777777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Operator opracuje i udostępni m.in. na stronie internetowej projektu CMI jak i w Generatorze Wniosków instrukcję poprawnego wypełnienia formularza aplikacyjnego, celem uniknięcia uchybień formalnych przez potencjalnych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Operator sporządzając dokument wzorcowy zadba, aby wymagana dokumentacja zawierała elementy niezbędne do oceny i wyboru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a jednocześnie nie </w:t>
      </w:r>
      <w:r w:rsidRPr="008B1314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zniechęciła wnioskodawców do udziału w przedsięwzięciu.</w:t>
      </w:r>
    </w:p>
    <w:p w:rsidRPr="00AF34A1" w:rsidR="00E45057" w:rsidP="008B1314" w:rsidRDefault="00E45057" w14:paraId="17FEA94E" w14:textId="7777777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</w:pPr>
      <w:r w:rsidRPr="008B1314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Operator celem dotarcia do jak najliczniejszej grupy odbiorców, dołoży starań, aby ogłoszenia dotyczące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projektu i naboru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zostały także zamieszczone na stronach internetowych instytucji publicznych oraz w ich siedzibach, jak również będą sukcesywnie umieszczane w środkach masowego przekazu jak Internet, telewizja, radio.  </w:t>
      </w:r>
      <w:r w:rsidRPr="00AF34A1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>Pożądane i pomocne w ww. zakresie będą m.in. środki wskazane w punkcie 2.1.</w:t>
      </w:r>
    </w:p>
    <w:p w:rsidRPr="00E45057" w:rsidR="00E45057" w:rsidP="00E45057" w:rsidRDefault="00E45057" w14:paraId="1FB1DBCF" w14:textId="7777777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Ogłoszenie naboru wniosków o powierzenie grantów zawierać będzie m.in.:</w:t>
      </w:r>
    </w:p>
    <w:p w:rsidRPr="00E45057" w:rsidR="00E45057" w:rsidP="00E45057" w:rsidRDefault="00E45057" w14:paraId="054A5474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a) nazwę instytucji ogłaszającej nabór;</w:t>
      </w:r>
    </w:p>
    <w:p w:rsidRPr="00E45057" w:rsidR="00E45057" w:rsidP="00E45057" w:rsidRDefault="00E45057" w14:paraId="0F96A379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b) tytuł projektu grantowego wraz z określeniem zakresu tematycznego projektu grantowego, zgodnego z zakresem określonym w umowie o dofinansowanie;</w:t>
      </w:r>
    </w:p>
    <w:p w:rsidRPr="00E45057" w:rsidR="00E45057" w:rsidP="00E45057" w:rsidRDefault="00E45057" w14:paraId="210A1311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c) termin i miejsce składania wniosków o powierzenie grantów;</w:t>
      </w:r>
    </w:p>
    <w:p w:rsidRPr="00E45057" w:rsidR="00E45057" w:rsidP="00E45057" w:rsidRDefault="00E45057" w14:paraId="1A8A348E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d) planowane do osiągnięcia w ramach projektu grantowego cele i wskaźniki;</w:t>
      </w:r>
    </w:p>
    <w:p w:rsidRPr="00E45057" w:rsidR="00E45057" w:rsidP="00E45057" w:rsidRDefault="00E45057" w14:paraId="430EDE5A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e) źródła finansowania projektu grantowego;</w:t>
      </w:r>
    </w:p>
    <w:p w:rsidRPr="00E45057" w:rsidR="00E45057" w:rsidP="00E45057" w:rsidRDefault="00E45057" w14:paraId="2C74EBB7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f) planowane do realizacji w ramach projektu grantowego zadania;</w:t>
      </w:r>
    </w:p>
    <w:p w:rsidRPr="00E45057" w:rsidR="00E45057" w:rsidP="00E45057" w:rsidRDefault="00E45057" w14:paraId="1C839284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g) informacje o wysokości kwoty grantu i formie wsparcia;</w:t>
      </w:r>
    </w:p>
    <w:p w:rsidRPr="0034383B" w:rsidR="00E45057" w:rsidP="00E45057" w:rsidRDefault="00E45057" w14:paraId="7E988CEB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hAnsi="Calibri" w:eastAsia="Calibri" w:cs="Calibri"/>
          <w:b/>
          <w:bCs/>
          <w:i/>
          <w:iCs/>
          <w:color w:val="FF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h) informacje o lokalizacji pełnej dokumentacji dotyczącej naboru, m.in.: </w:t>
      </w:r>
      <w:r w:rsidRPr="00E45057">
        <w:rPr>
          <w:rFonts w:ascii="Calibri" w:hAnsi="Calibri" w:eastAsia="Calibri" w:cs="Calibri"/>
          <w:b/>
          <w:bCs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wzoru formularza, instrukcji wypełniania formularza, instrukcji obsługi generatora, innych wzorów dokumentów wymaganych przy podpisywaniu Umowy o powierzenie grantu, np. wzór Umowy o współpracy Operatora z Dyrekcjami Szkół w zakresie udostępnienia zaplecza technicznego na realizację zajęć pozalekcyjnych, wzór Protokołu końcowego z realizacji grantu, wzór Umowy o powierzenie grantu wraz</w:t>
      </w:r>
      <w:r w:rsidRPr="00FD632B">
        <w:rPr>
          <w:rFonts w:ascii="Calibri" w:hAnsi="Calibri" w:eastAsia="Calibri" w:cs="Calibri"/>
          <w:b/>
          <w:bCs/>
          <w:i/>
          <w:iCs/>
          <w:sz w:val="24"/>
          <w:szCs w:val="24"/>
          <w:u w:color="000000"/>
          <w:bdr w:val="nil"/>
          <w:lang w:val="pl-PL" w:eastAsia="pl-PL"/>
        </w:rPr>
        <w:t xml:space="preserve"> z jej Załącznikami, w tym wzory dokumentów dotyczących ochrony danych osobowych;</w:t>
      </w:r>
    </w:p>
    <w:p w:rsidRPr="00E45057" w:rsidR="00E45057" w:rsidP="00E45057" w:rsidRDefault="00E45057" w14:paraId="3D6311B3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j) określenie ram czasowych, w których możliwa będzie realizacja przez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zadań w ramach projektu grantowego;</w:t>
      </w:r>
    </w:p>
    <w:p w:rsidRPr="00E45057" w:rsidR="00E45057" w:rsidP="008B1314" w:rsidRDefault="00E45057" w14:paraId="1CAAE376" w14:textId="0E69EE2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 w:line="259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k) informacje dotyczące możliwości i sposobu składania środków zaskarżenia</w:t>
      </w:r>
      <w:r w:rsidR="008B1314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.</w:t>
      </w:r>
    </w:p>
    <w:p w:rsidRPr="00E45057" w:rsidR="00E45057" w:rsidP="008B1314" w:rsidRDefault="00E45057" w14:paraId="62E4DAC4" w14:textId="7777777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okresie realizacji Projektu CMI (2019-2023), zakłada się zakwalifikowanie minimum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val="single" w:color="000000"/>
          <w:bdr w:val="nil"/>
          <w:lang w:val="pl-PL" w:eastAsia="pl-PL"/>
        </w:rPr>
        <w:t xml:space="preserve">1500 </w:t>
      </w:r>
      <w:proofErr w:type="spellStart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val="single"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,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wybranych w wyniku przeprowadzenia 4 edycji naborów;</w:t>
      </w:r>
    </w:p>
    <w:p w:rsidRPr="00E45057" w:rsidR="00E45057" w:rsidP="00E92A12" w:rsidRDefault="00E45057" w14:paraId="00A97430" w14:textId="77777777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 razie konieczności, Operator dopuszcza przeprowadzenie naboru uzupełniającego;</w:t>
      </w:r>
    </w:p>
    <w:p w:rsidRPr="00E45057" w:rsidR="00E45057" w:rsidP="00E45057" w:rsidRDefault="00E45057" w14:paraId="7FDB06E3" w14:textId="7777777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Przewiduje się przeprowadzenie naboru wniosków </w:t>
      </w:r>
      <w:r w:rsidRPr="00E45057"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w terminie nie krótszym niż 30 dni i nie dłuższym niż 90 dni.</w:t>
      </w:r>
    </w:p>
    <w:p w:rsidRPr="00E45057" w:rsidR="00E45057" w:rsidP="00E45057" w:rsidRDefault="00E45057" w14:paraId="10A42E2D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:rsidRPr="0034383B" w:rsidR="00E45057" w:rsidP="00E45057" w:rsidRDefault="00E45057" w14:paraId="058C2F2C" w14:textId="53BEB9B1">
      <w:pPr>
        <w:widowControl w:val="1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center"/>
        <w:rPr>
          <w:rFonts w:ascii="Calibri" w:hAnsi="Calibri" w:eastAsia="Calibri" w:cs="Calibri"/>
          <w:b w:val="1"/>
          <w:bCs w:val="1"/>
          <w:color w:val="000000"/>
          <w:sz w:val="28"/>
          <w:szCs w:val="28"/>
          <w:u w:val="single" w:color="000000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b w:val="1"/>
          <w:bCs w:val="1"/>
          <w:color w:val="000000"/>
          <w:sz w:val="28"/>
          <w:szCs w:val="28"/>
          <w:u w:val="single" w:color="000000"/>
          <w:bdr w:val="nil"/>
          <w:lang w:val="pl-PL" w:eastAsia="pl-PL"/>
        </w:rPr>
        <w:lastRenderedPageBreak/>
        <w:t xml:space="preserve">Schemat wyboru </w:t>
      </w:r>
      <w:proofErr w:type="spellStart"/>
      <w:r w:rsidRPr="00E45057" w:rsidR="00E45057">
        <w:rPr>
          <w:rFonts w:ascii="Calibri" w:hAnsi="Calibri" w:eastAsia="Calibri" w:cs="Calibri"/>
          <w:b w:val="1"/>
          <w:bCs w:val="1"/>
          <w:color w:val="000000"/>
          <w:sz w:val="28"/>
          <w:szCs w:val="28"/>
          <w:u w:val="single" w:color="000000"/>
          <w:bdr w:val="nil"/>
          <w:lang w:val="pl-PL" w:eastAsia="pl-PL"/>
        </w:rPr>
        <w:t>grantobiorców</w:t>
      </w:r>
      <w:proofErr w:type="spellEnd"/>
      <w:r w:rsidR="00266ED2">
        <w:rPr>
          <w:rFonts w:ascii="Calibri" w:hAnsi="Calibri" w:eastAsia="Calibri" w:cs="Calibri"/>
          <w:b w:val="1"/>
          <w:bCs w:val="1"/>
          <w:color w:val="000000"/>
          <w:sz w:val="28"/>
          <w:szCs w:val="28"/>
          <w:u w:val="single" w:color="000000"/>
          <w:bdr w:val="nil"/>
          <w:lang w:val="pl-PL" w:eastAsia="pl-PL"/>
        </w:rPr>
        <w:t xml:space="preserve"> </w:t>
      </w:r>
    </w:p>
    <w:p w:rsidRPr="00E45057" w:rsidR="00E45057" w:rsidP="00E45057" w:rsidRDefault="00E45057" w14:paraId="6DFA4EA6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/>
        <w:jc w:val="center"/>
        <w:rPr>
          <w:rFonts w:ascii="Calibri" w:hAnsi="Calibri" w:eastAsia="Calibri" w:cs="Calibri"/>
          <w:b/>
          <w:bCs/>
          <w:color w:val="000000"/>
          <w:sz w:val="28"/>
          <w:szCs w:val="28"/>
          <w:u w:val="single" w:color="000000"/>
          <w:bdr w:val="nil"/>
          <w:lang w:val="pl-PL" w:eastAsia="pl-PL"/>
        </w:rPr>
      </w:pPr>
    </w:p>
    <w:p w:rsidR="00E45057" w:rsidP="00E45057" w:rsidRDefault="00E45057" w14:paraId="36A821D4" w14:textId="0CD0021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center"/>
        <w:rPr>
          <w:rFonts w:ascii="Calibri" w:hAnsi="Calibri" w:eastAsia="Calibri" w:cs="Calibri"/>
          <w:b/>
          <w:bCs/>
          <w:color w:val="000000"/>
          <w:sz w:val="28"/>
          <w:szCs w:val="28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noProof/>
          <w:color w:val="000000"/>
          <w:sz w:val="28"/>
          <w:szCs w:val="28"/>
          <w:u w:color="000000"/>
          <w:bdr w:val="nil"/>
          <w:lang w:val="pl-PL" w:eastAsia="pl-PL"/>
        </w:rPr>
        <w:drawing>
          <wp:inline distT="0" distB="0" distL="0" distR="0" wp14:anchorId="29C7B29C" wp14:editId="3BF52FA0">
            <wp:extent cx="5486400" cy="3200400"/>
            <wp:effectExtent l="12700" t="38100" r="12700" b="25400"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F1689" w:rsidRDefault="00BF1689" w14:paraId="22ED7384" w14:textId="0A756127">
      <w:pPr>
        <w:rPr>
          <w:rFonts w:ascii="Calibri" w:hAnsi="Calibri" w:eastAsia="Calibri" w:cs="Calibri"/>
          <w:b/>
          <w:bCs/>
          <w:color w:val="000000"/>
          <w:sz w:val="28"/>
          <w:szCs w:val="28"/>
          <w:u w:color="000000"/>
          <w:bdr w:val="nil"/>
          <w:lang w:val="pl-PL" w:eastAsia="pl-PL"/>
        </w:rPr>
      </w:pPr>
      <w:r>
        <w:rPr>
          <w:rFonts w:ascii="Calibri" w:hAnsi="Calibri" w:eastAsia="Calibri" w:cs="Calibri"/>
          <w:b/>
          <w:bCs/>
          <w:color w:val="000000"/>
          <w:sz w:val="28"/>
          <w:szCs w:val="28"/>
          <w:u w:color="000000"/>
          <w:bdr w:val="nil"/>
          <w:lang w:val="pl-PL" w:eastAsia="pl-PL"/>
        </w:rPr>
        <w:br w:type="page"/>
      </w:r>
    </w:p>
    <w:p w:rsidRPr="00E45057" w:rsidR="00E45057" w:rsidP="00E45057" w:rsidRDefault="00E45057" w14:paraId="62676C54" w14:textId="34849619">
      <w:pPr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line="276" w:lineRule="auto"/>
        <w:jc w:val="both"/>
        <w:outlineLvl w:val="1"/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name="_Toc2" w:id="7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2.1. Sposób dotarcia do potencjalnych </w:t>
      </w:r>
      <w:proofErr w:type="spellStart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bookmarkEnd w:id="7"/>
      <w:proofErr w:type="spellEnd"/>
    </w:p>
    <w:p w:rsidRPr="00E45057" w:rsidR="00E45057" w:rsidP="00E45057" w:rsidRDefault="00E45057" w14:paraId="34B3B3A0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:rsidRPr="00E45057" w:rsidR="00E45057" w:rsidP="00E92A12" w:rsidRDefault="00E45057" w14:paraId="6CFEC42F" w14:textId="77777777">
      <w:pPr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Operator przewiduje zamieszczenie szczegółowych informacji o naborze w ramach projektu grantowego na stronie internetowej Projektu CMI (www.cmi.edu.pl). Dodatkowo informacje promujące projekt, zostaną umieszczone na stronach internetowych Partnera Wiodącego oraz Partnerów Projektu (</w:t>
      </w:r>
      <w:r w:rsidRPr="0034383B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Uczelnie Wyższe oraz organizacje pozarządowe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).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Przed ogłoszeniem naborów, zostanie przeprowadzona kampania informacyjna o ogólnokrajowym zasięgu. </w:t>
      </w:r>
    </w:p>
    <w:p w:rsidRPr="00E45057" w:rsidR="00E45057" w:rsidP="00E45057" w:rsidRDefault="00E45057" w14:paraId="04B92EB9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:rsidRPr="00E45057" w:rsidR="00E45057" w:rsidP="00E45057" w:rsidRDefault="00E45057" w14:paraId="4F421532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Planuje się wykorzystanie następujących środków przekazu:</w:t>
      </w:r>
    </w:p>
    <w:p w:rsidRPr="00E45057" w:rsidR="00E45057" w:rsidP="00E92A12" w:rsidRDefault="00E45057" w14:paraId="3533FC87" w14:textId="77777777">
      <w:pPr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zaangażowanie zewnętrznego, profesjonalnego podmiotu w postaci Agencji Reklamowej (</w:t>
      </w:r>
      <w:r w:rsidRPr="00E45057">
        <w:rPr>
          <w:rFonts w:ascii="Calibri" w:hAnsi="Calibri" w:eastAsia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wybór agencji odbył się w oparciu o procedury przetargowe, na podstawie wskazanych kryteriów, m.in. poprzez wykazanie doświadczenia, przedstawienie portfolio zawierającego informacje o przeprowadzonych kampaniach o zasięgu ogólnokrajowym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), odpowiedzialnej za kompleksowe prowadzenie działań promocyjnych wg. ustalonej wspólnie z Partnerami Projektu strategii. </w:t>
      </w:r>
    </w:p>
    <w:p w:rsidRPr="00E45057" w:rsidR="00E45057" w:rsidP="00E45057" w:rsidRDefault="00E45057" w14:paraId="266B86F5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b w:val="1"/>
          <w:bCs w:val="1"/>
          <w:color w:val="000000"/>
          <w:sz w:val="24"/>
          <w:szCs w:val="24"/>
          <w:u w:val="single" w:color="000000"/>
          <w:bdr w:val="nil"/>
          <w:lang w:val="pl-PL" w:eastAsia="pl-PL"/>
        </w:rPr>
        <w:t>Możliwe środki i formy promocji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:</w:t>
      </w:r>
    </w:p>
    <w:p w:rsidRPr="00E45057" w:rsidR="00E45057" w:rsidP="00E92A12" w:rsidRDefault="00E45057" w14:paraId="5A8B709A" w14:textId="77777777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Organizacja konferencji prasowych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 udziałem m.in. Członków Rady Programowej, Przedstawicieli Uczelni wchodzących w skład Konsorcjum (Rektorzy), Przedstawicieli organizacji pozarządowych uczestniczących w Projekcie CMI w roli Partnera oraz innych podmiotów współpracujących przy realizacji Projektu CMI.</w:t>
      </w:r>
    </w:p>
    <w:p w:rsidRPr="00E45057" w:rsidR="00E45057" w:rsidP="75AFB193" w:rsidRDefault="00E45057" w14:paraId="326BA8E0" w14:textId="0D812022">
      <w:pPr>
        <w:widowControl w:val="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b w:val="1"/>
          <w:bCs w:val="1"/>
          <w:color w:val="000000"/>
          <w:sz w:val="24"/>
          <w:szCs w:val="24"/>
          <w:bdr w:val="nil"/>
          <w:lang w:val="pl-PL" w:eastAsia="pl-PL"/>
        </w:rPr>
        <w:t>Organizacja konferencji prasowych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z udziałem przedstawicieli Ministers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tw: 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Ministerstwa Edukacji </w:t>
      </w:r>
      <w:r w:rsidRPr="75AFB193" w:rsidR="00BA7232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​i Nauki, </w:t>
      </w:r>
      <w:proofErr w:type="spellStart"/>
      <w:r w:rsidRPr="75AFB193" w:rsidR="00BA7232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gov.tech</w:t>
      </w:r>
      <w:proofErr w:type="spellEnd"/>
      <w:r w:rsidRPr="75AFB193" w:rsidR="00BA7232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i cyfryzacja.gov (KPRM)</w:t>
      </w:r>
    </w:p>
    <w:p w:rsidRPr="00E45057" w:rsidR="00E45057" w:rsidP="75AFB193" w:rsidRDefault="00E45057" w14:paraId="673A668D" w14:textId="77777777">
      <w:pPr>
        <w:widowControl w:val="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W pierwszym roku - marketing telefoniczny do szkół.</w:t>
      </w:r>
    </w:p>
    <w:p w:rsidRPr="00E45057" w:rsidR="00E45057" w:rsidP="75AFB193" w:rsidRDefault="00E45057" w14:paraId="467D0C82" w14:textId="77777777">
      <w:pPr>
        <w:widowControl w:val="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Ogłoszenia poprzez studenckie rozgłośnie radiowe.</w:t>
      </w:r>
    </w:p>
    <w:p w:rsidRPr="00E45057" w:rsidR="00E45057" w:rsidP="75AFB193" w:rsidRDefault="00E45057" w14:paraId="4655B689" w14:textId="77777777">
      <w:pPr>
        <w:widowControl w:val="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lastRenderedPageBreak/>
        <w:t>Ogłoszenia poprzez strony 16 kuratoriów oświaty.</w:t>
      </w:r>
    </w:p>
    <w:p w:rsidRPr="00E45057" w:rsidR="00E45057" w:rsidP="75AFB193" w:rsidRDefault="00E45057" w14:paraId="61488168" w14:textId="34A96FBA">
      <w:pPr>
        <w:widowControl w:val="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Ogłoszenie na stronach internetowych Ministerstw: </w:t>
      </w:r>
      <w:r w:rsidRPr="75AFB193" w:rsidR="00BA7232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Ministerstw Edukacji ​i Nauki, </w:t>
      </w:r>
      <w:proofErr w:type="spellStart"/>
      <w:r w:rsidRPr="75AFB193" w:rsidR="00BA7232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gov.tech</w:t>
      </w:r>
      <w:proofErr w:type="spellEnd"/>
      <w:r w:rsidRPr="75AFB193" w:rsidR="00BA7232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i cyfryzacja.gov (KPRM)</w:t>
      </w:r>
    </w:p>
    <w:p w:rsidRPr="00E45057" w:rsidR="00E45057" w:rsidP="00E92A12" w:rsidRDefault="00E45057" w14:paraId="3599523E" w14:textId="77777777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Działania w mediach społecznościowych, utworzenie profilu projektu grantowego np. </w:t>
      </w:r>
      <w:r w:rsidRPr="00E45057">
        <w:rPr>
          <w:rFonts w:ascii="Calibri" w:hAnsi="Calibri" w:eastAsia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Facebook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</w:t>
      </w:r>
      <w:r w:rsidRPr="00E45057">
        <w:rPr>
          <w:rFonts w:ascii="Calibri" w:hAnsi="Calibri" w:eastAsia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Twitter, Instagram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.</w:t>
      </w:r>
    </w:p>
    <w:p w:rsidRPr="00E45057" w:rsidR="00E45057" w:rsidP="00E92A12" w:rsidRDefault="00E45057" w14:paraId="55F4D7BC" w14:textId="77777777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Działania promocyjno-informacyjne z wykorzystaniem YouTube, jako narzędzia publikacji treści audiowizualnych.</w:t>
      </w:r>
    </w:p>
    <w:p w:rsidRPr="00E45057" w:rsidR="00E45057" w:rsidP="00E92A12" w:rsidRDefault="00E45057" w14:paraId="2D051E84" w14:textId="77777777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Działania poprzez wykorzystanie sieci kontaktów organizacji pozarządowych zaangażowanych w Projekt CMI w roli Partnerów.</w:t>
      </w:r>
    </w:p>
    <w:p w:rsidRPr="00E45057" w:rsidR="00E45057" w:rsidP="00E92A12" w:rsidRDefault="00E45057" w14:paraId="387071EA" w14:textId="77777777">
      <w:pPr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Zorganizowanie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cyklu spotkań informacyjnych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dla zainteresowanych w kilku miastach Polski, na których możliwe będzie bezpośrednie uzyskanie odpowiedzi dotyczących realizacji projektu grantowego. Przewiduje się, iż najlepszym miejscem konsultacji będą Uczelnie Partnerów zaangażowanych w Projekt CMI. </w:t>
      </w:r>
    </w:p>
    <w:p w:rsidRPr="00E45057" w:rsidR="00E45057" w:rsidP="00E92A12" w:rsidRDefault="00E45057" w14:paraId="4CCEEE2E" w14:textId="77777777">
      <w:pPr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Spotkania, konferencje współpraca z organizacjami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:</w:t>
      </w:r>
    </w:p>
    <w:p w:rsidRPr="00E45057" w:rsidR="00E45057" w:rsidP="00E45057" w:rsidRDefault="00E45057" w14:paraId="39944230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ind w:left="72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Planuje się również nawiązanie współpracy np. z Kuratoriami Oświaty, Związkiem Nauczycielstwa Polskiego, Ośrodkiem Rozwoju Edukacji, Ogólnopolskim Stowarzyszeniem Kadry Kierowniczej Oświaty, Publicznymi oraz Niepublicznymi Ośrodkami Doskonalenia Nauczycieli. Nawiązanie współpracy z wymienionymi organizacjami ma przyczynić się do jak najszerszego rozpowszechnienia informacji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o projekcie wśród kadry zarządzającej szkołami oraz wśród nauczycieli.</w:t>
      </w:r>
    </w:p>
    <w:p w:rsidRPr="00E45057" w:rsidR="00E45057" w:rsidP="00E92A12" w:rsidRDefault="00E45057" w14:paraId="07BBFF5C" w14:textId="77777777">
      <w:pPr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Ww. działania, wszyscy Partnerzy Projektu planują przeprowadzić w okresie </w:t>
      </w:r>
      <w:r w:rsidRPr="0034383B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>styczeń-kwiecień</w:t>
      </w:r>
      <w:r w:rsidRPr="005A74C3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poprzedzającym planowany nabór na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, tak, aby dotrzeć do wszystkich grup docelowych. Opisane wyżej zintensyfikowane działania informacyjno-promocyjne realizowane będą przed każdym z 4 naborów na 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. Ostatni nabór planowany jest w roku 2022.</w:t>
      </w:r>
    </w:p>
    <w:p w:rsidRPr="00E45057" w:rsidR="00E45057" w:rsidP="00E45057" w:rsidRDefault="00E45057" w14:paraId="524030AE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name="_Toc3" w:id="8"/>
      <w:r w:rsidRPr="00E45057"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  <w:br w:type="page"/>
      </w:r>
    </w:p>
    <w:p w:rsidRPr="00E45057" w:rsidR="00E45057" w:rsidP="00E92A12" w:rsidRDefault="00E45057" w14:paraId="03986F43" w14:textId="4719EC42">
      <w:pPr>
        <w:keepNext/>
        <w:keepLines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200" w:line="276" w:lineRule="auto"/>
        <w:jc w:val="both"/>
        <w:outlineLvl w:val="0"/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lastRenderedPageBreak/>
        <w:t>KRYTERIA WYBORU GRANTOBIORCÓW</w:t>
      </w:r>
      <w:bookmarkEnd w:id="8"/>
    </w:p>
    <w:p w:rsidR="00E5366B" w:rsidP="00E45057" w:rsidRDefault="00E5366B" w14:paraId="096C611B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b/>
          <w:bCs/>
          <w:color w:val="000000"/>
          <w:u w:color="000000"/>
          <w:bdr w:val="nil"/>
          <w:lang w:val="pl-PL" w:eastAsia="pl-PL"/>
        </w:rPr>
      </w:pPr>
    </w:p>
    <w:p w:rsidRPr="00E45057" w:rsidR="00E45057" w:rsidP="00E45057" w:rsidRDefault="00E45057" w14:paraId="7FB1B882" w14:textId="083C393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b/>
          <w:bCs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u w:color="000000"/>
          <w:bdr w:val="nil"/>
          <w:lang w:val="pl-PL" w:eastAsia="pl-PL"/>
        </w:rPr>
        <w:t>RAMOWE KRYTERIA WYBORU GRANTOBIORCÓW</w:t>
      </w:r>
    </w:p>
    <w:p w:rsidRPr="00E45057" w:rsidR="00E45057" w:rsidP="00E45057" w:rsidRDefault="00E45057" w14:paraId="60005620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 xml:space="preserve">Profil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 xml:space="preserve">: </w:t>
      </w:r>
    </w:p>
    <w:p w:rsidRPr="00E45057" w:rsidR="00E45057" w:rsidP="00E45057" w:rsidRDefault="00E45057" w14:paraId="07F4F00E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36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1) Zgodnie z art. 35 ust. 4 </w:t>
      </w:r>
      <w:r w:rsidRPr="00E45057">
        <w:rPr>
          <w:rFonts w:ascii="Calibri" w:hAnsi="Calibri" w:eastAsia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Ustawy Wdrożeniowej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grantobiorcą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nie może być podmiot wykluczony z możliwości otrzymania dofinansowania.</w:t>
      </w:r>
    </w:p>
    <w:p w:rsidRPr="00E45057" w:rsidR="00E45057" w:rsidP="00E45057" w:rsidRDefault="00E45057" w14:paraId="5AAA082D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36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2) Grant na zrealizowanie kół dla uczniów jest przeznaczony dla osoby fizycznej, która poprowadzi koła informatyczne dla uczniów.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Grantobiorcami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mogą być:</w:t>
      </w:r>
    </w:p>
    <w:p w:rsidRPr="00E45057" w:rsidR="00E45057" w:rsidP="00E92A12" w:rsidRDefault="00E45057" w14:paraId="48087DF0" w14:textId="77777777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nauczyciele szkół podstawowych, </w:t>
      </w:r>
    </w:p>
    <w:p w:rsidRPr="00E45057" w:rsidR="00E45057" w:rsidP="00E92A12" w:rsidRDefault="00E45057" w14:paraId="08D446FE" w14:textId="77777777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nauczyciele szkół ponadpodstawowych, </w:t>
      </w:r>
    </w:p>
    <w:p w:rsidRPr="00E45057" w:rsidR="00E45057" w:rsidP="00E92A12" w:rsidRDefault="00E45057" w14:paraId="52B439D7" w14:textId="77777777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nauczyciele akademiccy, </w:t>
      </w:r>
    </w:p>
    <w:p w:rsidRPr="00E45057" w:rsidR="00E45057" w:rsidP="00E92A12" w:rsidRDefault="00E45057" w14:paraId="671BD674" w14:textId="77777777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inne osoby dorosłe wykazujące predyspozycje do pracy oraz zainteresowanie pracą z </w:t>
      </w:r>
      <w:r w:rsidRPr="0034383B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wybitnie uzdolnioną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młodzieżą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;</w:t>
      </w:r>
    </w:p>
    <w:p w:rsidRPr="00E45057" w:rsidR="00E45057" w:rsidP="00E45057" w:rsidRDefault="00E45057" w14:paraId="31FF08D1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36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3) Kandydat na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grantobiorcę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 projekcie CMI powinien:</w:t>
      </w:r>
    </w:p>
    <w:p w:rsidRPr="00E45057" w:rsidR="00E45057" w:rsidP="00E45057" w:rsidRDefault="00E45057" w14:paraId="20020A40" w14:textId="7777777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odznaczać się nie tylko wiedzą i doświadczeniem dydaktycznym, ale również powinien być otwarty na stałe podnoszenie swoich kwalifikacji i kompetencji, co oznacza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gotowość prowadzenia zajęć w godzinach popołudniowych i w weekendy, uczestnictwa w warsztatach, wyjazdach szkoleniowych w okresie wakacyjnym, uczestnictwa w spotkaniach on-line jak i stacjonarnych z ekspertami;</w:t>
      </w:r>
    </w:p>
    <w:p w:rsidRPr="00E45057" w:rsidR="00E45057" w:rsidP="00E45057" w:rsidRDefault="00E45057" w14:paraId="0950084E" w14:textId="7777777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cechować się wysokim zainteresowaniem dziedziną algorytmiki, programowania;</w:t>
      </w:r>
    </w:p>
    <w:p w:rsidRPr="00E45057" w:rsidR="00E45057" w:rsidP="00E45057" w:rsidRDefault="00E45057" w14:paraId="5E5B3DA6" w14:textId="32B058FC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potrafić zaplanować program prowadzenia kół z uczniami. Ocenie podlegać będzie w związku z powyższym przedstawiony we wniosku o przyznanie grantu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zarys koncepcji realizacji zajęć z uczniami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, jak i wstępna idea planowanej metody motywacji uczniów;</w:t>
      </w:r>
      <w:r w:rsidR="0034383B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Ww. koncepcja wstępnie pozwoli ocenić pomysłowość, umiejętności dydaktyczne, jak i posiadaną specjalistyczną wiedzę potencjalnego prowadzącego;</w:t>
      </w:r>
    </w:p>
    <w:p w:rsidRPr="00E45057" w:rsidR="00E45057" w:rsidP="00E45057" w:rsidRDefault="00E45057" w14:paraId="08AF75DB" w14:textId="07BE326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360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4) Wnioskodawca wypełniać będzie za pośrednictwem Generatora Wniosków Formularz wniosku, zawierający m.in. listę kompetencji pożądanych i punktowanych w projekcie, wg. określonych uprzednio reguł. Zainteresowany zaznaczać będzie w formularzu posiadane przez siebie kompetencje merytoryczne związane z doświadczeniem (kryterium TAK/NIE).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Dopuszcza się możliwość uzupełnienia przez wnioskodawcę niewymienionych kompetencji, poprzez wybór </w:t>
      </w:r>
      <w:r w:rsidR="00AB2F7F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pola otwartego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"inne":</w:t>
      </w:r>
    </w:p>
    <w:p w:rsidRPr="00E45057" w:rsidR="00E45057" w:rsidP="00E92A12" w:rsidRDefault="00E45057" w14:paraId="4E490057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jest:</w:t>
      </w:r>
    </w:p>
    <w:p w:rsidRPr="00E45057" w:rsidR="00E45057" w:rsidP="00E92A12" w:rsidRDefault="00E45057" w14:paraId="619EE2C5" w14:textId="77777777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nauczycielem stażowym - 1pkt;</w:t>
      </w:r>
    </w:p>
    <w:p w:rsidRPr="00E45057" w:rsidR="00E45057" w:rsidP="00E92A12" w:rsidRDefault="00E45057" w14:paraId="276E7F40" w14:textId="77777777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nauczycielem kontraktowym - 2 pkt;</w:t>
      </w:r>
    </w:p>
    <w:p w:rsidRPr="00E45057" w:rsidR="00E45057" w:rsidP="00E92A12" w:rsidRDefault="00E45057" w14:paraId="5514925D" w14:textId="77777777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nauczycielem mianowanym - 3 pkt;</w:t>
      </w:r>
    </w:p>
    <w:p w:rsidRPr="00E45057" w:rsidR="00E45057" w:rsidP="00E92A12" w:rsidRDefault="00E45057" w14:paraId="113FEB01" w14:textId="77777777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nauczycielem dyplomowanym - 4 pkt;</w:t>
      </w:r>
    </w:p>
    <w:p w:rsidRPr="00E45057" w:rsidR="00E45057" w:rsidP="00E92A12" w:rsidRDefault="00E45057" w14:paraId="5C274A72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ma ukończone studia pierwszego stopnia o kierunku informatyka lub pokrewnym - 5 pkt;</w:t>
      </w:r>
    </w:p>
    <w:p w:rsidRPr="00E45057" w:rsidR="00E45057" w:rsidP="00E92A12" w:rsidRDefault="00E45057" w14:paraId="6A5FE362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ma ukończone studia podyplomowe na kierunku informatyka lub pokrewnym - 5 pkt;</w:t>
      </w:r>
    </w:p>
    <w:p w:rsidRPr="00E45057" w:rsidR="00E45057" w:rsidP="00E92A12" w:rsidRDefault="00E45057" w14:paraId="7BA31CFC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uczy w szkole lub na uczelni przedmiotu informatyka lub pokrewnego - 5 pkt;</w:t>
      </w:r>
    </w:p>
    <w:p w:rsidRPr="00E45057" w:rsidR="00E45057" w:rsidP="00E92A12" w:rsidRDefault="00E45057" w14:paraId="3B9BEF73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posiada tytuł doktora lub jest doktorantem - 5 pkt;</w:t>
      </w:r>
    </w:p>
    <w:p w:rsidRPr="00E45057" w:rsidR="00E45057" w:rsidP="00E92A12" w:rsidRDefault="00E45057" w14:paraId="683DEB03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był medalistą (laureatem) konkursu informatycznego lub pokrewnego - 10 pkt krajowego, 20 pkt międzynarodowego;</w:t>
      </w:r>
    </w:p>
    <w:p w:rsidRPr="00E45057" w:rsidR="00E45057" w:rsidP="00E92A12" w:rsidRDefault="00E45057" w14:paraId="2A6DC2EF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był finalistą konkursu informatycznego lub pokrewnego - 5 pkt krajowego,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10 pkt międzynarodowego;</w:t>
      </w:r>
    </w:p>
    <w:p w:rsidRPr="00E45057" w:rsidR="00E45057" w:rsidP="00E92A12" w:rsidRDefault="00E45057" w14:paraId="4FDC136E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wypromował studenta (ucznia), który był medalistą (laureatem) konkursu informatycznego lub pokrewnego - 10 pkt krajowego, 20 pkt międzynarodowego;</w:t>
      </w:r>
    </w:p>
    <w:p w:rsidRPr="00E45057" w:rsidR="00E45057" w:rsidP="00E92A12" w:rsidRDefault="00E45057" w14:paraId="48E23D2D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wypromował studenta (ucznia), który był finalistą konkursu informatycznego lub pokrewnego - 5 pkt krajowego, 10 pkt. międzynarodowego;</w:t>
      </w:r>
    </w:p>
    <w:p w:rsidRPr="00E45057" w:rsidR="00E45057" w:rsidP="00E92A12" w:rsidRDefault="00E45057" w14:paraId="2A51B580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był organizatorem konkursu informatycznego lub pokrewnego - 5 pkt;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ab/>
      </w:r>
    </w:p>
    <w:p w:rsidRPr="00E45057" w:rsidR="00E45057" w:rsidP="00E92A12" w:rsidRDefault="00E45057" w14:paraId="1BACB449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posiada publikacje z zakresu informatyki lub pokrewnych dziedzin - 10 pkt krajowe, 20 pkt. międzynarodowe;</w:t>
      </w:r>
    </w:p>
    <w:p w:rsidRPr="00E45057" w:rsidR="00E45057" w:rsidP="00E92A12" w:rsidRDefault="00E45057" w14:paraId="4B8D249E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prowadził przez okres 2 lat koło informatyczne - 10 pkt;</w:t>
      </w:r>
    </w:p>
    <w:p w:rsidRPr="00E45057" w:rsidR="00E45057" w:rsidP="00E92A12" w:rsidRDefault="00E45057" w14:paraId="00C2A1E9" w14:textId="57D20021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uprzednio realizujący Grant w projekcie CMI zgłosił prowadzone przez siebie kółko/a do udziału w zawodach CMI</w:t>
      </w:r>
      <w:r w:rsidR="00CF72B1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- 3 pkt;</w:t>
      </w:r>
    </w:p>
    <w:p w:rsidRPr="00E45057" w:rsidR="00E45057" w:rsidP="00E92A12" w:rsidRDefault="00E45057" w14:paraId="45CA1952" w14:textId="137EEBFE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wnioskodawca uprzednio realizujący Grant w projekcie CMI doprowadził swoje kółko/a informatyczne do etapu finałowego </w:t>
      </w:r>
      <w:r w:rsidR="00CF72B1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-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5 pkt;</w:t>
      </w:r>
    </w:p>
    <w:p w:rsidRPr="00E45057" w:rsidR="00E45057" w:rsidP="00E92A12" w:rsidRDefault="00E45057" w14:paraId="753A4909" w14:textId="07302021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lastRenderedPageBreak/>
        <w:t>wnioskodawca uprzednio prowadził Grant w ramach projektu CMI</w:t>
      </w:r>
      <w:r w:rsidR="00CF72B1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- 2 pkt;</w:t>
      </w:r>
    </w:p>
    <w:p w:rsidRPr="00E45057" w:rsidR="00E45057" w:rsidP="00E92A12" w:rsidRDefault="00E45057" w14:paraId="5810D94D" w14:textId="77777777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inne - punktowane przez KPG;</w:t>
      </w:r>
    </w:p>
    <w:p w:rsidRPr="00BF1689" w:rsidR="00BF1689" w:rsidP="7BFA58AB" w:rsidRDefault="6A4A60B6" w14:paraId="1E2E7819" w14:textId="1D69DF49">
      <w:pPr>
        <w:widowControl/>
        <w:spacing w:after="200" w:line="276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  <w:lang w:val="pl-PL" w:eastAsia="pl-PL"/>
        </w:rPr>
      </w:pPr>
      <w:r w:rsidRPr="7BFA58AB">
        <w:rPr>
          <w:rFonts w:ascii="Calibri" w:hAnsi="Calibri" w:eastAsia="Calibri" w:cs="Calibri"/>
          <w:color w:val="000000" w:themeColor="text1"/>
          <w:sz w:val="24"/>
          <w:szCs w:val="24"/>
          <w:lang w:val="pl-PL" w:eastAsia="pl-PL"/>
        </w:rPr>
        <w:t xml:space="preserve">5) </w:t>
      </w:r>
      <w:r w:rsidRPr="7BFA58AB" w:rsidR="00E45057">
        <w:rPr>
          <w:rFonts w:ascii="Calibri" w:hAnsi="Calibri" w:eastAsia="Calibri" w:cs="Calibri"/>
          <w:color w:val="000000" w:themeColor="text1"/>
          <w:sz w:val="24"/>
          <w:szCs w:val="24"/>
          <w:lang w:val="pl-PL" w:eastAsia="pl-PL"/>
        </w:rPr>
        <w:t>Formy weryfikacji przedłożonego doświadczenia</w:t>
      </w:r>
      <w:r w:rsidRPr="7BFA58AB" w:rsidR="00BF1689">
        <w:rPr>
          <w:rFonts w:ascii="Calibri" w:hAnsi="Calibri" w:eastAsia="Calibri" w:cs="Calibri"/>
          <w:color w:val="000000" w:themeColor="text1"/>
          <w:sz w:val="24"/>
          <w:szCs w:val="24"/>
          <w:lang w:val="pl-PL" w:eastAsia="pl-PL"/>
        </w:rPr>
        <w:t>:</w:t>
      </w:r>
    </w:p>
    <w:p w:rsidRPr="00E45057" w:rsidR="00E45057" w:rsidP="00E92A12" w:rsidRDefault="00E45057" w14:paraId="0FA4C42B" w14:textId="7777777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Udostępniony Generator Wniosków zawierać będzie listę wymaganych do potwierdzenia oświadczeń, m.in. o prawdziwości podawanych danych;</w:t>
      </w:r>
    </w:p>
    <w:p w:rsidRPr="00E45057" w:rsidR="00E45057" w:rsidP="00E92A12" w:rsidRDefault="00E45057" w14:paraId="3F0651C1" w14:textId="7777777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Nieprawdziwość składanych oświadczeń skutkować będzie wykluczeniem z możliwości aplikowania w kolejnych edycjach naboru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;</w:t>
      </w:r>
    </w:p>
    <w:p w:rsidRPr="00E45057" w:rsidR="00E45057" w:rsidP="00E92A12" w:rsidRDefault="00E45057" w14:paraId="707B326D" w14:textId="7777777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Za pośrednictwem Generatora Wniosków, wnioskodawcy przedłożą w wyznaczonym przez Operatora, nieprzekraczalnym terminie elektroniczne kopie dokumentów potwierdzających przedłożone doświadczenie, np. </w:t>
      </w:r>
      <w:r w:rsidRPr="00E45057">
        <w:rPr>
          <w:rFonts w:ascii="Calibri" w:hAnsi="Calibri" w:eastAsia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 xml:space="preserve">w postaci: referencji, świadectw pracy, uzyskanych certyfikatów lub innych form potwierdzających spełnienie kryterium.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Na żądanie KPG, wnioskodawcy zobowiązani będą do przedłożenia do wglądu ww. dokumentów w postaci oryginałów lub kopii poświadczonych za zgodność z oryginałem;</w:t>
      </w:r>
    </w:p>
    <w:p w:rsidRPr="00E45057" w:rsidR="00E45057" w:rsidP="7BFA58AB" w:rsidRDefault="00E45057" w14:paraId="414A6D38" w14:textId="7777777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i/>
          <w:iCs/>
          <w:color w:val="000000"/>
          <w:sz w:val="24"/>
          <w:szCs w:val="24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W przypadku stwierdzonych braków formalnych, wnioskodawca zostanie wezwany do wyjaśnień lub uzupełnienia nadesłanej aplikacji we wskazanym przez KSG terminie.</w:t>
      </w:r>
    </w:p>
    <w:p w:rsidR="3BCC60EF" w:rsidP="75AFB193" w:rsidRDefault="3BCC60EF" w14:paraId="0C3AACD2" w14:textId="08BD2565">
      <w:pPr>
        <w:pStyle w:val="Akapitzlist"/>
        <w:widowControl w:val="1"/>
        <w:numPr>
          <w:ilvl w:val="0"/>
          <w:numId w:val="55"/>
        </w:numPr>
        <w:spacing w:after="160" w:line="259" w:lineRule="auto"/>
        <w:jc w:val="both"/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u w:val="single"/>
          <w:lang w:val="pl-PL" w:eastAsia="pl-PL"/>
        </w:rPr>
      </w:pPr>
      <w:r w:rsidRPr="75AFB193" w:rsidR="3BCC60EF">
        <w:rPr>
          <w:rFonts w:ascii="Calibri" w:hAnsi="Calibri" w:eastAsia="Calibri" w:cs="Calibri"/>
          <w:color w:val="auto"/>
          <w:sz w:val="24"/>
          <w:szCs w:val="24"/>
          <w:u w:val="single"/>
          <w:lang w:val="pl-PL" w:eastAsia="pl-PL"/>
        </w:rPr>
        <w:t>W naborze o granty w czwartej edycji projektu Centrum Mistrzostwa Informatycznego zostan</w:t>
      </w:r>
      <w:r w:rsidRPr="75AFB193" w:rsidR="6596BA57">
        <w:rPr>
          <w:rFonts w:ascii="Calibri" w:hAnsi="Calibri" w:eastAsia="Calibri" w:cs="Calibri"/>
          <w:color w:val="auto"/>
          <w:sz w:val="24"/>
          <w:szCs w:val="24"/>
          <w:u w:val="single"/>
          <w:lang w:val="pl-PL" w:eastAsia="pl-PL"/>
        </w:rPr>
        <w:t>ą</w:t>
      </w:r>
      <w:r w:rsidRPr="75AFB193" w:rsidR="3BCC60EF">
        <w:rPr>
          <w:rFonts w:ascii="Calibri" w:hAnsi="Calibri" w:eastAsia="Calibri" w:cs="Calibri"/>
          <w:color w:val="auto"/>
          <w:sz w:val="24"/>
          <w:szCs w:val="24"/>
          <w:u w:val="single"/>
          <w:lang w:val="pl-PL" w:eastAsia="pl-PL"/>
        </w:rPr>
        <w:t xml:space="preserve"> ogłoszone dwa rankingi</w:t>
      </w:r>
      <w:r w:rsidRPr="75AFB193" w:rsidR="41BCFE4B">
        <w:rPr>
          <w:rFonts w:ascii="Calibri" w:hAnsi="Calibri" w:eastAsia="Calibri" w:cs="Calibri"/>
          <w:color w:val="auto"/>
          <w:sz w:val="24"/>
          <w:szCs w:val="24"/>
          <w:u w:val="single"/>
          <w:lang w:val="pl-PL" w:eastAsia="pl-PL"/>
        </w:rPr>
        <w:t xml:space="preserve"> z wynikami rekrutacji:</w:t>
      </w:r>
    </w:p>
    <w:p w:rsidR="3BCC60EF" w:rsidP="75AFB193" w:rsidRDefault="3BCC60EF" w14:paraId="5A6A30B2" w14:textId="45CB2BB3">
      <w:pPr>
        <w:pStyle w:val="Akapitzlist"/>
        <w:widowControl w:val="1"/>
        <w:numPr>
          <w:ilvl w:val="0"/>
          <w:numId w:val="2"/>
        </w:numPr>
        <w:spacing w:after="160" w:line="259" w:lineRule="auto"/>
        <w:jc w:val="both"/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pl-PL" w:eastAsia="pl-PL"/>
        </w:rPr>
      </w:pPr>
      <w:r w:rsidRPr="75AFB193" w:rsidR="3BCC60EF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Dla osób ubiegających się o grant </w:t>
      </w:r>
      <w:r w:rsidRPr="75AFB193" w:rsidR="3506B047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CMI </w:t>
      </w:r>
      <w:r w:rsidRPr="75AFB193" w:rsidR="3BCC60EF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po raz pierwszy,</w:t>
      </w:r>
    </w:p>
    <w:p w:rsidR="3BCC60EF" w:rsidP="75AFB193" w:rsidRDefault="3BCC60EF" w14:paraId="1F7D4EB5" w14:textId="0512F368">
      <w:pPr>
        <w:pStyle w:val="Akapitzlist"/>
        <w:widowControl w:val="1"/>
        <w:numPr>
          <w:ilvl w:val="0"/>
          <w:numId w:val="2"/>
        </w:numPr>
        <w:spacing w:after="160" w:line="259" w:lineRule="auto"/>
        <w:jc w:val="both"/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pl-PL" w:eastAsia="pl-PL"/>
        </w:rPr>
      </w:pPr>
      <w:r w:rsidRPr="75AFB193" w:rsidR="3BCC60EF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Dla osób, które wzięły udział w poprzedniej / </w:t>
      </w:r>
      <w:r w:rsidRPr="75AFB193" w:rsidR="6BFD50BB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poprze</w:t>
      </w:r>
      <w:r w:rsidRPr="75AFB193" w:rsidR="3BCC60EF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dnich edycjach CMI</w:t>
      </w:r>
      <w:r w:rsidRPr="75AFB193" w:rsidR="286B2C78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,</w:t>
      </w:r>
      <w:r w:rsidRPr="75AFB193" w:rsidR="3BCC60EF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 uko</w:t>
      </w:r>
      <w:r w:rsidRPr="75AFB193" w:rsidR="4C87F991">
        <w:rPr>
          <w:rFonts w:ascii="Calibri" w:hAnsi="Calibri" w:eastAsia="Calibri" w:cs="Calibri"/>
          <w:color w:val="auto"/>
          <w:lang w:val="pl-PL"/>
        </w:rPr>
        <w:t>ń</w:t>
      </w:r>
      <w:r w:rsidRPr="75AFB193" w:rsidR="3BCC60EF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czyły obowiązkowe szkolenie oraz otrzymały </w:t>
      </w:r>
      <w:r w:rsidRPr="75AFB193" w:rsidR="58C85BFE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zestaw materiałów</w:t>
      </w:r>
      <w:r w:rsidRPr="75AFB193" w:rsidR="1C6438C5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 dydaktyczny</w:t>
      </w:r>
      <w:r w:rsidRPr="75AFB193" w:rsidR="1F91E7E4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ch</w:t>
      </w:r>
      <w:r w:rsidRPr="75AFB193" w:rsidR="1C6438C5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.</w:t>
      </w:r>
    </w:p>
    <w:p w:rsidRPr="00E45057" w:rsidR="00E45057" w:rsidP="00E92A12" w:rsidRDefault="00E45057" w14:paraId="5F4CCD4A" w14:textId="1AC0491C">
      <w:pPr>
        <w:keepNext/>
        <w:keepLines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200" w:line="276" w:lineRule="auto"/>
        <w:jc w:val="both"/>
        <w:outlineLvl w:val="0"/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name="_Toc4" w:id="9"/>
      <w:r w:rsidRPr="00E45057"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t xml:space="preserve">TRYB APLIKOWANIA O GRANTY </w:t>
      </w:r>
      <w:bookmarkEnd w:id="9"/>
    </w:p>
    <w:p w:rsidRPr="00E45057" w:rsidR="00E45057" w:rsidP="00E45057" w:rsidRDefault="00E45057" w14:paraId="7EC99A35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Informacje o konkursie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– Przedmiotem konkursu jest udzielenie dofinansowania na realizację projektów grantowych, o których mowa w art. 35 ust. 2 Ustawy Wdrożeniowej, składanych w ramach Działania 3.2. POPC.</w:t>
      </w:r>
    </w:p>
    <w:p w:rsidRPr="00E45057" w:rsidR="00E45057" w:rsidP="00E45057" w:rsidRDefault="00E45057" w14:paraId="172DCCC1" w14:textId="3AFACD02">
      <w:pPr>
        <w:keepNext/>
        <w:keepLines/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200" w:line="276" w:lineRule="auto"/>
        <w:jc w:val="both"/>
        <w:outlineLvl w:val="1"/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name="_Toc5" w:id="10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>Procedura składania wniosków przez zainteresowane pozyskaniem grantów osoby</w:t>
      </w:r>
      <w:bookmarkEnd w:id="10"/>
    </w:p>
    <w:p w:rsidRPr="00E45057" w:rsidR="00E45057" w:rsidP="00E92A12" w:rsidRDefault="00E45057" w14:paraId="61BD2FDD" w14:textId="7C22C4BC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składa do Operatora wniosek o powierzenie grantu, na podstawie ogłoszonego naboru i za pomocą udostępnionego wzoru formularza </w:t>
      </w:r>
      <w:r w:rsidR="00BF1689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niosku o powierzenie grantu. Formularz będzie wypełniany za pomocą utworzonego na potrzeby projektu CMI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Generatora Wniosków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Przed wypełnieniem wniosku po raz pierwszy konieczne będzie poprawne założenie konta rejestracyjnego. Instrukcja posługiwania się Generatorem Wniosków będzie udostępniona z odpowiednim wyprzedzeniem na wskazanej stronie internetowej Projektu CMI. </w:t>
      </w:r>
    </w:p>
    <w:p w:rsidRPr="00E45057" w:rsidR="00E45057" w:rsidP="00E92A12" w:rsidRDefault="00E45057" w14:paraId="31E22773" w14:textId="163BE24F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pierwszym naborze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aplikować mogą o tzw. granty ogólne, natomiast od naboru kolejnego, w 2020 roku uruchomiony zostanie w ramach projektu CMI również nabór wnioskodawców na granty projektowe. O Grant projektowy </w:t>
      </w:r>
      <w:r w:rsidRPr="00AF34A1" w:rsidR="00B967F3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 xml:space="preserve">może ubiegać się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wnioskodawca uprzednio realizujący Grant ogólny (tj. w poprzedniej edycji), </w:t>
      </w:r>
      <w:r w:rsidRPr="00AF34A1" w:rsidR="00B967F3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 xml:space="preserve">a w obecnej edycji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może ubiegać się </w:t>
      </w:r>
      <w:r w:rsidR="00B967F3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 niego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dodatkowo, jako o drugi rodzaj grantu. </w:t>
      </w:r>
    </w:p>
    <w:p w:rsidRPr="00E45057" w:rsidR="00E45057" w:rsidP="00E92A12" w:rsidRDefault="00E45057" w14:paraId="4C102B69" w14:textId="2B8C5EFC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Jeden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może prowadzić maksymalnie 2 kółka pozalekcyjne (w trakcie jednego naboru), tj. otrzymywać 2 granty, przy czym wówczas dopuszcza się prowadzenie </w:t>
      </w:r>
      <w:r w:rsidRPr="00E45057" w:rsidR="00BF1689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dwóch grantów ogólnych </w:t>
      </w:r>
      <w:r w:rsidR="00BF1689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lub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grantu ogólnego i grantu projektowego </w:t>
      </w:r>
      <w:r w:rsidR="00BF1689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(w przypadku </w:t>
      </w:r>
      <w:proofErr w:type="spellStart"/>
      <w:r w:rsidR="00BF1689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="00BF1689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, którzy uczestniczyli w projekcie CMI w poprzedniej edycji)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zawiera odrębne umowy o powierzenie każdego z grantów. </w:t>
      </w:r>
    </w:p>
    <w:p w:rsidRPr="00E45057" w:rsidR="00E45057" w:rsidP="00E92A12" w:rsidRDefault="00E45057" w14:paraId="235E43AC" w14:textId="77777777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Wnioskodawca aplikując o grant zobowiązuje się do prowadzenia kółka informatycznego/zajęć pozalekcyjnych 48 lekcji z możliwością łączenia przez okres 8 miesięcy.</w:t>
      </w:r>
    </w:p>
    <w:p w:rsidRPr="00E45057" w:rsidR="00E45057" w:rsidP="00E92A12" w:rsidRDefault="00E45057" w14:paraId="7256DFDE" w14:textId="77777777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Wnioskodawca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po raz pierwszy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aplikujący o grant w projekcie CMI zobowiązuje się do uczestnictwa w cyklu szkoleniowym zorganizowanym przez Operatora, osiągając co najmniej 80% frekwencję zjazdów stacjonarnych w trybie weekendowym (Operator przeprowadzi 3 dwudniowe zjazdy stacjonarne na semestr – łącznie 6 dwudniowych zjazdów), pod rygorem zwrotu grantu.</w:t>
      </w:r>
    </w:p>
    <w:p w:rsidRPr="00E45057" w:rsidR="00E45057" w:rsidP="00E92A12" w:rsidRDefault="00E45057" w14:paraId="09D7454F" w14:textId="77777777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Operator zapewni obsługę techniczną Generatora w postaci tzw. </w:t>
      </w:r>
      <w:r w:rsidRPr="00E45057">
        <w:rPr>
          <w:rFonts w:ascii="Calibri" w:hAnsi="Calibri" w:eastAsia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>Helpdesku;</w:t>
      </w:r>
    </w:p>
    <w:p w:rsidRPr="00E45057" w:rsidR="00E45057" w:rsidP="00E92A12" w:rsidRDefault="00E45057" w14:paraId="228A8C57" w14:textId="77777777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Operator wyznaczy osoby merytoryczne do kontaktu w sprawach dotyczących projektu grantowego;</w:t>
      </w:r>
    </w:p>
    <w:p w:rsidRPr="00E45057" w:rsidR="00E45057" w:rsidP="00E92A12" w:rsidRDefault="00E45057" w14:paraId="3836B8A0" w14:textId="77777777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Wniosek powinien zawierać w szczególności:</w:t>
      </w:r>
    </w:p>
    <w:p w:rsidRPr="00E45057" w:rsidR="00E45057" w:rsidP="00E45057" w:rsidRDefault="00E45057" w14:paraId="2655B5DB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:rsidRPr="00E45057" w:rsidR="00E45057" w:rsidP="00E45057" w:rsidRDefault="00E45057" w14:paraId="412E6355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a) Imię i nazwisko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;</w:t>
      </w:r>
    </w:p>
    <w:p w:rsidRPr="00E45057" w:rsidR="00E45057" w:rsidP="00E45057" w:rsidRDefault="00E45057" w14:paraId="2BA58660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b) Adres do korespondencji;</w:t>
      </w:r>
    </w:p>
    <w:p w:rsidRPr="00E45057" w:rsidR="00E45057" w:rsidP="00E45057" w:rsidRDefault="00E45057" w14:paraId="0820EA31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c) Pożądany adres placówki prowadzenia koła informatycznego;</w:t>
      </w:r>
    </w:p>
    <w:p w:rsidRPr="00E45057" w:rsidR="00E45057" w:rsidP="00E45057" w:rsidRDefault="00E45057" w14:paraId="71C5210E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d) Preferowane miejsce realizacji obowiązkowych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dla nowych </w:t>
      </w:r>
      <w:proofErr w:type="spellStart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szkoleń stacjonarnych (wybór spośród 5 Partnerów Uczelnianych Projektu CMI:</w:t>
      </w:r>
      <w:r w:rsidRPr="00E45057">
        <w:rPr>
          <w:rFonts w:ascii="Calibri" w:hAnsi="Calibri" w:eastAsia="Calibri" w:cs="Calibri"/>
          <w:i/>
          <w:iCs/>
          <w:color w:val="000000"/>
          <w:sz w:val="24"/>
          <w:szCs w:val="24"/>
          <w:u w:color="000000"/>
          <w:bdr w:val="nil"/>
          <w:lang w:val="pl-PL" w:eastAsia="pl-PL"/>
        </w:rPr>
        <w:t xml:space="preserve"> Akademia Górniczo- Hutnicza im. St. Staszica w Krakowie, Politechnika Wrocławska, Politechnika Warszawska, Politechnika Gdańska, Politechnika Łódzka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);</w:t>
      </w:r>
    </w:p>
    <w:p w:rsidRPr="00E45057" w:rsidR="00E45057" w:rsidP="00E45057" w:rsidRDefault="00E45057" w14:paraId="32920C53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e) Opis wstępnej koncepcji / wizji realizacji zajęć z uczniami, uwzględniającej założenia autorów projektu CMI (udostępnione przez Operatora wraz z ogłoszeniem naboru na 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), zawierający m.in.:</w:t>
      </w:r>
    </w:p>
    <w:p w:rsidRPr="00E45057" w:rsidR="00E45057" w:rsidP="00E92A12" w:rsidRDefault="00E45057" w14:paraId="27EF97E8" w14:textId="77777777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założoną metodykę zachęcenia uczniów do uczestnictwa w kołach; </w:t>
      </w:r>
    </w:p>
    <w:p w:rsidRPr="00BF1689" w:rsidR="00E45057" w:rsidP="00E92A12" w:rsidRDefault="00E45057" w14:paraId="2DA36B43" w14:textId="77777777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BF1689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opis doświadczenia w pracy z językiem/</w:t>
      </w:r>
      <w:proofErr w:type="spellStart"/>
      <w:r w:rsidRPr="00BF1689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ami</w:t>
      </w:r>
      <w:proofErr w:type="spellEnd"/>
      <w:r w:rsidRPr="00BF1689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programowania;</w:t>
      </w:r>
    </w:p>
    <w:p w:rsidRPr="00E45057" w:rsidR="00E45057" w:rsidP="00E92A12" w:rsidRDefault="00E45057" w14:paraId="7156A3DB" w14:textId="301BAD4D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zakładany przedział wiekowy uczestników prowadzonego kółka (np. etap: szkoła podstawowa, klasy IV-VI, klasy VII-VIII, etap: szkoła </w:t>
      </w:r>
      <w:r w:rsidR="00AB2F7F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ponadpodstawow</w:t>
      </w:r>
      <w:r w:rsidRPr="00FD632B" w:rsidR="00AB2F7F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>a</w:t>
      </w:r>
      <w:r w:rsidRPr="00FD632B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>);</w:t>
      </w:r>
    </w:p>
    <w:p w:rsidRPr="00E45057" w:rsidR="00E45057" w:rsidP="00E92A12" w:rsidRDefault="00E45057" w14:paraId="23D90371" w14:textId="77777777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opis działań zmierzających do zapewnienia najwyższej jakości zajęć/kół dla uczniów, realizacji celów projektu grantowego jak i frekwencji uczestników;</w:t>
      </w:r>
    </w:p>
    <w:p w:rsidRPr="00E45057" w:rsidR="00E45057" w:rsidP="00E92A12" w:rsidRDefault="00E45057" w14:paraId="5765DBB1" w14:textId="00775EA8">
      <w:pPr>
        <w:widowControl w:val="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wnioskowaną kwotę grantu, nie wię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cej niż 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1.0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00,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00 zł brutto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miesi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ęcznie na prowadzenie jednego kółka; </w:t>
      </w:r>
    </w:p>
    <w:p w:rsidRPr="00E45057" w:rsidR="00E45057" w:rsidP="00E92A12" w:rsidRDefault="00E45057" w14:paraId="79AA06BD" w14:textId="77777777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inne informacje, wskazane w ogłoszeniu o naborze przez Operatora, niezbędne do dokonania oceny wniosku;</w:t>
      </w:r>
    </w:p>
    <w:p w:rsidRPr="00E45057" w:rsidR="00E45057" w:rsidP="00E92A12" w:rsidRDefault="00E45057" w14:paraId="0AD18104" w14:textId="77777777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inne wymagane do załączenia wg. instrukcji wypełniania Generatora Wniosków dokumenty;</w:t>
      </w:r>
    </w:p>
    <w:p w:rsidRPr="00AF34A1" w:rsidR="00E45057" w:rsidP="00E45057" w:rsidRDefault="00E45057" w14:paraId="224F2FC7" w14:textId="2329FA4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360"/>
        <w:jc w:val="both"/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f) Umowę o współpracy pomiędzy Operatorem a Szkołą/Placówką, w której wnioskujący o grant, zamierza prowadzić zajęcia pozalekcyjne. Umowa ta zostanie automatycznie wygenerowana w Generatorze Wniosków na podstawie wprowadzonych danych przez osobę aplikującą. Wzór ww. Umowy dostępny jest na stronie www. </w:t>
      </w:r>
      <w:r w:rsidR="00BF1689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p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rojektu CMI. </w:t>
      </w:r>
      <w:r w:rsidR="00AF34A1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                     </w:t>
      </w:r>
      <w:r w:rsidRPr="00AF34A1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>W uzasadnionych przypadkach, dopuszcza się późniejsze dostarczenie Umowy o współpracy.</w:t>
      </w:r>
    </w:p>
    <w:p w:rsidRPr="00E45057" w:rsidR="00E45057" w:rsidP="00E92A12" w:rsidRDefault="00E45057" w14:paraId="52E8970B" w14:textId="77777777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Dodatkowo, podczas aplikowania za pomocą Generatora Wniosków, każdy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zobowiązany będzie odznaczyć stosowne punkty, podpisując w ten sposób listę oświadczeń, m.in.:</w:t>
      </w:r>
    </w:p>
    <w:p w:rsidRPr="00E45057" w:rsidR="00E45057" w:rsidP="00E92A12" w:rsidRDefault="00E45057" w14:paraId="3FF77237" w14:textId="77777777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oświadczenie o prawdziwości składanych danych;</w:t>
      </w:r>
    </w:p>
    <w:p w:rsidRPr="00E45057" w:rsidR="00E45057" w:rsidP="00E92A12" w:rsidRDefault="00E45057" w14:paraId="12E56D11" w14:textId="77777777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oświadczenie dotyczące przetwarzania danych osobowych, w tym.in. zapoznanie się z obowiązkiem informacyjnym, zakresem danych powierzonych do przetwarzania;</w:t>
      </w:r>
    </w:p>
    <w:p w:rsidRPr="00E45057" w:rsidR="00E45057" w:rsidP="00E92A12" w:rsidRDefault="00E45057" w14:paraId="0695EACA" w14:textId="77777777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zobowiązanie o przedłożeniu na żądanie Komisji Przyznającej Granty (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KPG)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wymaganych dokumentów potwierdzających wskazane doświadczenie;</w:t>
      </w:r>
    </w:p>
    <w:p w:rsidRPr="00E45057" w:rsidR="00E45057" w:rsidP="00E92A12" w:rsidRDefault="00E45057" w14:paraId="405CF10B" w14:textId="77777777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W przypadku braku wypełnienia wszystkich wymaganych pól we wniosku lub braku niezbędnych załączników, KPG może wezwać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grantobiorcę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do uzupełnienia wniosku, złożenia wyjaśnień lub dostarczenia załączników we wskazanym terminie. Wezwanie do uzupełnienia przesyłane jest drogą elektroniczną, za pośrednictwem Generatora Wniosków i/lub na adres mailowy wskazany we wniosku. </w:t>
      </w:r>
    </w:p>
    <w:p w:rsidRPr="00E45057" w:rsidR="00E45057" w:rsidP="00E92A12" w:rsidRDefault="00E45057" w14:paraId="48980C89" w14:textId="77777777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Po dokonaniu oceny wstępnej, KPG dokonuje oceny złożonych wniosków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 powierzenie grantów pod kątem kryteriów merytorycznych, korespondujących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z kompetencjami wnioskodawców.</w:t>
      </w:r>
    </w:p>
    <w:p w:rsidRPr="00E45057" w:rsidR="00E45057" w:rsidP="00E92A12" w:rsidRDefault="00E45057" w14:paraId="0C25BFEF" w14:textId="77777777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KPG posiłkując się efektem oceny wstępnej i oceny merytorycznej, jako organ decydujący o wyborze wniosków, dokonuje ostatecznej oceny oraz wyboru wniosków o powierzenie grantów zachowując warunki określone w niniejszym dokumencie. </w:t>
      </w:r>
    </w:p>
    <w:p w:rsidRPr="00E45057" w:rsidR="00E45057" w:rsidP="00E92A12" w:rsidRDefault="00E45057" w14:paraId="1F40F756" w14:textId="77777777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Wnioski o powierzenie grantów, które nie spełniają warunków wstępnej oceny jak </w:t>
      </w:r>
      <w:r w:rsidRPr="00E45057"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  <w:br/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i nie uzyskały pozytywnej oceny merytorycznej nie podlegają dalszej ocenie </w:t>
      </w:r>
      <w:r w:rsidRPr="00E45057"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  <w:br/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i wyborowi. Zostają one oznaczone na liście wniosków jako wnioski odrzucone ze względów formalnych lub ze względów niespełnienia kryteriów merytorycznych.</w:t>
      </w:r>
    </w:p>
    <w:p w:rsidRPr="00E45057" w:rsidR="00E45057" w:rsidP="00E92A12" w:rsidRDefault="00E45057" w14:paraId="1A5D6AF9" w14:textId="23055DCF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Za pośrednictwem Generatora Wniosków, wnioskodawcy zostaną poinformowani o wynikach oceny wniosku drogą mailową. W przypadku pozytywnej oceny wniosku KPG, informacja e-mailowa zawierać będzie instrukcję dalszego postępowania, natomiast w przypadku negatywnej oceny wniosku przez KPG, w treści e-maila zawarta będzie informacja o możliwości i zasadach </w:t>
      </w:r>
      <w:r w:rsidR="007558AA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złożenia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="007558AA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odwołania od decyzji KPG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.</w:t>
      </w:r>
    </w:p>
    <w:p w:rsidRPr="00E45057" w:rsidR="00E45057" w:rsidP="00E92A12" w:rsidRDefault="00E45057" w14:paraId="0CDD85F0" w14:textId="5A861BB4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Wnioski o powierzenie grantów, które pomyślnie przejdą ocenę wstępną oraz ocenę merytoryczną, będą kierowane przez Operatora do Instytucji Pośredniczącej.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</w:r>
    </w:p>
    <w:p w:rsidRPr="00E45057" w:rsidR="00E45057" w:rsidP="00E92A12" w:rsidRDefault="00E45057" w14:paraId="2967F37F" w14:textId="3B63AE69">
      <w:pPr>
        <w:keepNext/>
        <w:keepLines/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240" w:line="276" w:lineRule="auto"/>
        <w:jc w:val="both"/>
        <w:outlineLvl w:val="1"/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name="_Toc6" w:id="11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Zasady pracy Komisji Przyznającej Granty</w:t>
      </w:r>
      <w:bookmarkEnd w:id="11"/>
    </w:p>
    <w:p w:rsidRPr="00E45057" w:rsidR="00E45057" w:rsidP="00E92A12" w:rsidRDefault="00E45057" w14:paraId="13F52887" w14:textId="77777777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Skład Komisji Przyznającej Granty (KPG)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: organ składający się z 4 osób wybranych przez Radę Programową projektu we współpracy z Operatorem. </w:t>
      </w:r>
    </w:p>
    <w:p w:rsidRPr="00E45057" w:rsidR="00E45057" w:rsidP="00E92A12" w:rsidRDefault="00E45057" w14:paraId="3F209145" w14:textId="77777777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Wybór członków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: wybór członków Komisji nastąpi z zasobów kadrowych Operatora Projektu CMI; </w:t>
      </w:r>
    </w:p>
    <w:p w:rsidRPr="00E45057" w:rsidR="00E45057" w:rsidP="00E92A12" w:rsidRDefault="00E45057" w14:paraId="5F71CFD1" w14:textId="77777777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Kryteria wyboru członków Komisji Przyznającej Granty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:</w:t>
      </w:r>
    </w:p>
    <w:p w:rsidRPr="00E45057" w:rsidR="00E45057" w:rsidP="00E92A12" w:rsidRDefault="00E45057" w14:paraId="2C3E7745" w14:textId="77777777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Członkowie komisji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zobligowani będą podpisać oświadczenia, gwarantujące ich niezależność i brak osobistego interesu w procesie oceny. Operator opracuje zasady pracy komisji, które zapewnią pełną przejrzystość i niezależność jej działań.</w:t>
      </w:r>
    </w:p>
    <w:p w:rsidRPr="00E45057" w:rsidR="00E45057" w:rsidP="00E92A12" w:rsidRDefault="00E45057" w14:paraId="73724C95" w14:textId="77777777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Członkowie komisji wybierani będą z zasobów kadrowych beneficjenta, 2 osoby dysponować będą wiedzą merytoryczną niezbędną do oceny nadesłanych aplikacji,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>2 osoby posiadać będą doświadczenie przy realizacji projektów współfinansowanych ze środków UE.</w:t>
      </w:r>
    </w:p>
    <w:p w:rsidRPr="00E45057" w:rsidR="00E45057" w:rsidP="00E92A12" w:rsidRDefault="00E45057" w14:paraId="02F0EB04" w14:textId="77777777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Członkowie komisji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będą wynagradzani z budżetu projektu, w formie dodatku do wynagrodzenia.</w:t>
      </w:r>
    </w:p>
    <w:p w:rsidRPr="00E45057" w:rsidR="00E45057" w:rsidP="00E92A12" w:rsidRDefault="00E45057" w14:paraId="6F74A7BB" w14:textId="77777777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Członkowie komisji wybierani będą co roku, przy okazji danego naboru.</w:t>
      </w:r>
    </w:p>
    <w:p w:rsidRPr="00E45057" w:rsidR="00E45057" w:rsidP="00E92A12" w:rsidRDefault="00E45057" w14:paraId="6953A260" w14:textId="1C7375FF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Członkowie komisji </w:t>
      </w:r>
      <w:r w:rsidRPr="00AF34A1" w:rsidR="00141442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>będą oceniać Wnioski</w:t>
      </w:r>
      <w:r w:rsidRPr="00AF34A1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Biurze </w:t>
      </w:r>
      <w:r w:rsidR="00D627D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Projektu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Partnera Wiodącego, od poniedziałku do piątku, w godzinach pracy Biura Projektu Partnera Wiodącego.</w:t>
      </w:r>
    </w:p>
    <w:p w:rsidRPr="00E45057" w:rsidR="00E45057" w:rsidP="00E92A12" w:rsidRDefault="00E45057" w14:paraId="48892DF1" w14:textId="77777777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Komisja stanowić będzie organ zwoływany wyłącznie podczas ogłaszanych naborów (edycji naborów), tj. 4 razy w 5-letnim okresie realizacji Projektu CMI. Prace Komisji trwać będą do czasu rozpatrzenia wszystkich złożonych wniosków w naborze. </w:t>
      </w:r>
    </w:p>
    <w:p w:rsidRPr="00E45057" w:rsidR="00E45057" w:rsidP="00E45057" w:rsidRDefault="00E45057" w14:paraId="51B4540F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:rsidRPr="00E45057" w:rsidR="00E45057" w:rsidP="00E92A12" w:rsidRDefault="00E45057" w14:paraId="0E09B7AB" w14:textId="600EFE1E">
      <w:pPr>
        <w:keepNext/>
        <w:keepLines/>
        <w:widowControl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240" w:line="276" w:lineRule="auto"/>
        <w:jc w:val="both"/>
        <w:outlineLvl w:val="1"/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name="_Toc7" w:id="12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Postępowanie odwoławcze w przypadku negatywnej oceny wniosku</w:t>
      </w:r>
      <w:bookmarkEnd w:id="12"/>
    </w:p>
    <w:p w:rsidRPr="00E45057" w:rsidR="00E45057" w:rsidP="00E92A12" w:rsidRDefault="00E45057" w14:paraId="25D7C409" w14:textId="7777777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Organem odwoławczym od negatywnej oceny wniosku wystawionej przez KPG będzie </w:t>
      </w:r>
      <w:r w:rsidRPr="00E45057">
        <w:rPr>
          <w:rFonts w:ascii="Calibri" w:hAnsi="Calibri" w:eastAsia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>Rada Programowa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projektu.</w:t>
      </w:r>
    </w:p>
    <w:p w:rsidRPr="00E45057" w:rsidR="00E45057" w:rsidP="00E92A12" w:rsidRDefault="00E45057" w14:paraId="6188477D" w14:textId="7777777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Termin na wniesienie odwołania wynosić będzie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do 14 dni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od dnia otrzymania informacji o ocenie wniosku.</w:t>
      </w:r>
    </w:p>
    <w:p w:rsidRPr="00E45057" w:rsidR="00E45057" w:rsidP="00E92A12" w:rsidRDefault="00E45057" w14:paraId="442B656B" w14:textId="7777777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Odwołanie będzie składane za pośrednictwem Generatora Wniosków.</w:t>
      </w:r>
    </w:p>
    <w:p w:rsidRPr="00E45057" w:rsidR="00E45057" w:rsidP="00E92A12" w:rsidRDefault="00E45057" w14:paraId="4FDE9FFF" w14:textId="7777777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Komisja Przyznająca Granty w terminie 7 dni od otrzymania odwołania przekazuje złożone odwołania do Rady Programowej projektu, chyba, że sama uzna odwołanie za zasadne, wówczas, ponownie ocenia wniosek i zmienia pierwotne stanowisko, jednocześnie informując o tym wnioskodawcę.</w:t>
      </w:r>
    </w:p>
    <w:p w:rsidRPr="00E45057" w:rsidR="00E45057" w:rsidP="00E92A12" w:rsidRDefault="00E45057" w14:paraId="2AACE995" w14:textId="7777777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Rada Programowa projektu rozpatruje przekazane odwołanie w terminie nie dłuższym niż 30 dni. </w:t>
      </w:r>
    </w:p>
    <w:p w:rsidRPr="00E45057" w:rsidR="00E45057" w:rsidP="00E92A12" w:rsidRDefault="00E45057" w14:paraId="4689BAD7" w14:textId="77777777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Uwzględnienie odwołania następuje w formie Stanowiska Rady Programowej projektu, które jest ostateczne.</w:t>
      </w:r>
    </w:p>
    <w:p w:rsidR="00E45057" w:rsidP="00E92A12" w:rsidRDefault="00E45057" w14:paraId="2CD1AF69" w14:textId="2B42C182">
      <w:pPr>
        <w:keepNext/>
        <w:keepLines/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200" w:line="276" w:lineRule="auto"/>
        <w:jc w:val="both"/>
        <w:outlineLvl w:val="0"/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name="_Toc8" w:id="13"/>
      <w:r w:rsidRPr="00E45057"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t xml:space="preserve">ZASADY DOTYCZĄCE ODZYSKIWANIA GRANTÓW W PRZYPADKU ICH WYKORZYSTANIA NIEZGODNIE Z CELAMI PROJEKTU GRANTOWEGO </w:t>
      </w:r>
      <w:bookmarkEnd w:id="13"/>
    </w:p>
    <w:p w:rsidRPr="00E45057" w:rsidR="00E45057" w:rsidP="799A8AD2" w:rsidRDefault="163FCD90" w14:paraId="034318CE" w14:textId="5F5392F1">
      <w:pPr>
        <w:keepNext/>
        <w:widowControl/>
        <w:spacing w:before="200" w:after="200" w:line="276" w:lineRule="auto"/>
        <w:ind w:firstLine="284"/>
        <w:jc w:val="both"/>
        <w:rPr>
          <w:b/>
          <w:bCs/>
          <w:color w:val="000000" w:themeColor="text1"/>
          <w:sz w:val="24"/>
          <w:szCs w:val="24"/>
          <w:lang w:val="pl-PL" w:eastAsia="pl-PL"/>
        </w:rPr>
      </w:pPr>
      <w:bookmarkStart w:name="_Toc9" w:id="14"/>
      <w:r w:rsidRPr="799A8AD2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pl-PL" w:eastAsia="pl-PL"/>
        </w:rPr>
        <w:t xml:space="preserve">5.1. </w:t>
      </w:r>
      <w:r w:rsidRPr="799A8AD2" w:rsidR="00E45057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pl-PL" w:eastAsia="pl-PL"/>
        </w:rPr>
        <w:t>Kontrola, monitoring i ewaluacja</w:t>
      </w:r>
      <w:bookmarkEnd w:id="14"/>
    </w:p>
    <w:p w:rsidRPr="00E45057" w:rsidR="00E45057" w:rsidP="00E92A12" w:rsidRDefault="00E45057" w14:paraId="6F6C6E5A" w14:textId="77777777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Monitoring jest procesem ciągłej weryfikacji prawidłowości realizacji operacji, prawidłowości sporządzania dokumentacji z realizacji operacji i dokonywania wydatków oraz innych zobowiązań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wynikających z Umowy o powierzenie grantu.</w:t>
      </w:r>
    </w:p>
    <w:p w:rsidRPr="00E45057" w:rsidR="00E45057" w:rsidP="00E92A12" w:rsidRDefault="00E45057" w14:paraId="2DD253BB" w14:textId="77777777">
      <w:pPr>
        <w:widowControl w:val="1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lastRenderedPageBreak/>
        <w:t xml:space="preserve">Ewaluacja jest procesem oceny wartości osiągnięcia zakładanych celów operacji. Ewaluacji dokonuje się za pomocą weryfikacji określonych kryteriów ewaluacyjnych. Ewaluację przeprowadza Operator poprzez wskazane w Umowie o powierzeniu grantu kompetentne oddelegowane jednostki, </w:t>
      </w:r>
      <w:r w:rsidRPr="00E45057" w:rsidR="00E45057">
        <w:rPr>
          <w:rFonts w:ascii="Calibri" w:hAnsi="Calibri" w:eastAsia="Calibri" w:cs="Calibri"/>
          <w:b w:val="1"/>
          <w:bCs w:val="1"/>
          <w:color w:val="000000"/>
          <w:sz w:val="24"/>
          <w:szCs w:val="24"/>
          <w:bdr w:val="nil"/>
          <w:lang w:val="pl-PL" w:eastAsia="pl-PL"/>
        </w:rPr>
        <w:t>Specjalista ds. grantów, Specjalista ds. Monitoringu, kontroli i administracji oraz Specjaliści ds. finansów i kontroli oddelegowani przez Partnerów - Uczelnie Techniczne.</w:t>
      </w:r>
    </w:p>
    <w:p w:rsidRPr="00E45057" w:rsidR="00E45057" w:rsidP="00E92A12" w:rsidRDefault="00E45057" w14:paraId="78E2E919" w14:textId="77777777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mają obowiązek poddania się monitoringowi, ewaluacji oraz kontroli na zasadach ustalonych w Umowie o powierzenie grantu. Odmowa poddania się monitoringowi, ewaluacji lub kontroli może stanowić podstawę do rozwiązania umowy z winy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.</w:t>
      </w:r>
    </w:p>
    <w:p w:rsidRPr="00E45057" w:rsidR="00E45057" w:rsidP="00E92A12" w:rsidRDefault="00E45057" w14:paraId="34155ED1" w14:textId="77777777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zobowiązani są do udostępnienia Operatowi wszelkiej dokumentacji, informacji, rzeczy, materiałów, sprzętów, trenerów i pomieszczeń, związanych z realizacją zadań na podstawie Umowy o powierzenie grantu.</w:t>
      </w:r>
    </w:p>
    <w:p w:rsidRPr="00E45057" w:rsidR="00E45057" w:rsidP="00E92A12" w:rsidRDefault="00E45057" w14:paraId="32E33FC8" w14:textId="2FFE6B31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są zobowiązani udostępnić Operatorowi oraz podmiotom kontrolującym wskazanym w </w:t>
      </w:r>
      <w:r w:rsidR="00D627D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U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mowie o powierzenie grantu, wszelką dokumentację, związaną bezpośrednio z realizacją Projektu, w szczególności dokumenty umożliwiające potwierdzenie kwalifikowalności wydatków, zapewnić dostęp do </w:t>
      </w:r>
      <w:r w:rsidRPr="00FD632B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 xml:space="preserve">pomieszczeń i </w:t>
      </w:r>
      <w:r w:rsidRPr="00FD632B" w:rsidR="00AB68AB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>miejsca</w:t>
      </w:r>
      <w:r w:rsidRPr="00FD632B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 xml:space="preserve"> realizacji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Projektu, dostęp do związanych z Projektem systemów teleinformatycznych oraz udzielać wszelkich wyjaśnień i informacji dotyczących realizacji Projektu.</w:t>
      </w:r>
    </w:p>
    <w:p w:rsidRPr="00E45057" w:rsidR="00E45057" w:rsidP="00E92A12" w:rsidRDefault="00E45057" w14:paraId="5312BCEA" w14:textId="4DD3651B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celu zabezpieczenia prawidłowej realizacji projektu grantowego Operator prowadzi kontrolę, monitoring i ewaluację zadań realizowanych przez wszystkich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 strukturach organizacyjnych Partnerów (z każdej Uczelni Technicznych), jako zasób kadrowy Biura </w:t>
      </w:r>
      <w:r w:rsidR="00D627D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P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rojektu Partnera, wyodrębnione zostanie stanowisko Specjalisty ds. finansów i kontroli. Osoba ta odpowiadać będzie za monitoring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 </w:t>
      </w:r>
      <w:r w:rsidRPr="00E45057"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dedykowanego terytorialnie obszaru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, w tym także za przeprowadzenie wizytacji terenowych (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 xml:space="preserve">u 10% </w:t>
      </w:r>
      <w:proofErr w:type="spellStart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)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Ze strony Partnera Wiodącego za monitoring odpowiadać będzie Specjalista ds. monitoringu i kontroli, przy współpracy Specjalisty ds. </w:t>
      </w:r>
      <w:r w:rsidR="00D627D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finansów lub Specjalisty</w:t>
      </w:r>
      <w:r w:rsidR="00B518BA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="00D627D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ds. </w:t>
      </w:r>
      <w:r w:rsidR="00B518BA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</w:t>
      </w:r>
      <w:r w:rsidR="00D627D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rantów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również odpowiedzialnych m.in. za monitoring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 dedykowanego Partnerowi Wiodącemu obszarowi.</w:t>
      </w:r>
    </w:p>
    <w:p w:rsidRPr="00FD632B" w:rsidR="00E45057" w:rsidP="00E92A12" w:rsidRDefault="00E45057" w14:paraId="10E62E02" w14:textId="7B8B1013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sz w:val="24"/>
          <w:szCs w:val="24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Wytypowani do kontroli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zostaną skontrolowani w trakcie i w miejscu </w:t>
      </w:r>
      <w:r w:rsidRPr="00FD632B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prowadzonych zajęć. Operator poinformuje </w:t>
      </w:r>
      <w:proofErr w:type="spellStart"/>
      <w:r w:rsidRPr="00FD632B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grantobiorców</w:t>
      </w:r>
      <w:proofErr w:type="spellEnd"/>
      <w:r w:rsidRPr="00FD632B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o terminie kontroli z </w:t>
      </w:r>
      <w:r w:rsidRPr="00FD632B" w:rsidR="00B518BA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minimum </w:t>
      </w:r>
      <w:r w:rsidRPr="00FD632B">
        <w:rPr>
          <w:rFonts w:ascii="Calibri" w:hAnsi="Calibri" w:eastAsia="Calibri" w:cs="Calibri"/>
          <w:b/>
          <w:bCs/>
          <w:color w:val="000000"/>
          <w:sz w:val="24"/>
          <w:szCs w:val="24"/>
          <w:bdr w:val="nil"/>
          <w:lang w:val="pl-PL" w:eastAsia="pl-PL"/>
        </w:rPr>
        <w:t xml:space="preserve">3- </w:t>
      </w:r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dniowym wyprzedzeniem. </w:t>
      </w:r>
    </w:p>
    <w:p w:rsidRPr="00FD632B" w:rsidR="00141442" w:rsidP="00E92A12" w:rsidRDefault="00141442" w14:paraId="20F4ACB4" w14:textId="04C0D38F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sz w:val="24"/>
          <w:szCs w:val="24"/>
          <w:bdr w:val="nil"/>
          <w:lang w:val="pl-PL" w:eastAsia="pl-PL"/>
        </w:rPr>
      </w:pPr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W sytuacjach uniemożliwiających kontrolę na miejscu, dopuszcza się przeprowadzenie kontroli </w:t>
      </w:r>
      <w:r w:rsidRPr="00FD632B" w:rsidR="00AF34A1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w trybie </w:t>
      </w:r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zdaln</w:t>
      </w:r>
      <w:r w:rsidRPr="00FD632B" w:rsidR="00AF34A1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ym</w:t>
      </w:r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.</w:t>
      </w:r>
    </w:p>
    <w:p w:rsidRPr="00E45057" w:rsidR="00E45057" w:rsidP="00E92A12" w:rsidRDefault="00E45057" w14:paraId="697FC3C3" w14:textId="77777777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Po zakończeniu kontroli zostanie przekazana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informacja pokontrolna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 formie pisemnej,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w terminie do 7 dni roboczych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od dnia zakończenia kontroli, co do której osoby skontrolowane (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) będą mogli się ustosunkować w przypadku zastrzeżeń.</w:t>
      </w:r>
    </w:p>
    <w:p w:rsidRPr="00E45057" w:rsidR="00E45057" w:rsidP="00E92A12" w:rsidRDefault="00E45057" w14:paraId="65860327" w14:textId="3B24A567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Kontrola realizacji projektu ma na celu weryfikację prawidłowości realizacji zadania zgodnie z Umową o powierzenie grantu. Sprawdzane jest także, czy </w:t>
      </w:r>
      <w:proofErr w:type="spellStart"/>
      <w:r w:rsidR="000611A2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="000611A2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prowadzi </w:t>
      </w:r>
      <w:r w:rsidR="000611A2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 xml:space="preserve">elektroniczną ewidencję / zestawienie wydatków, które są potwierdzone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dokumentami księgowymi, tj. FV, paragon, KP i inne.</w:t>
      </w:r>
    </w:p>
    <w:p w:rsidRPr="00AF34A1" w:rsidR="00E45057" w:rsidP="00E92A12" w:rsidRDefault="00E45057" w14:paraId="6133DDE9" w14:textId="77777777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Jeżeli na podstawie czynności kontrolnych przeprowadzonych przez uprawnione organy zostanie stwierdzone, że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wykorzystał całość lub część przyznanych środków finansowych niezgodnie z przeznaczeniem, bez zachowania odpowiednich procedur lub pobrał całość lub część przyznanych środków finansowych w sposób nienależny albo w nadmiernej wysokości, zobowiązany jest on do zwrotu tych środków odpowiednio w całości lub w części wraz z odsetkami w wysokości jak od zaległości podatkowych, naliczanych za okres od dnia wypłaty środków finansowych do dnia ich zwrotu na rachunek bankowy Operatora, we wskazanym przez niego terminie. </w:t>
      </w:r>
      <w:r w:rsidRPr="00AF34A1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 xml:space="preserve">Stwierdzenie nieprawidłowości wyklucza </w:t>
      </w:r>
      <w:proofErr w:type="spellStart"/>
      <w:r w:rsidRPr="00AF34A1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>grantobiorcę</w:t>
      </w:r>
      <w:proofErr w:type="spellEnd"/>
      <w:r w:rsidRPr="00AF34A1">
        <w:rPr>
          <w:rFonts w:ascii="Calibri" w:hAnsi="Calibri" w:eastAsia="Calibri" w:cs="Calibri"/>
          <w:sz w:val="24"/>
          <w:szCs w:val="24"/>
          <w:u w:color="000000"/>
          <w:bdr w:val="nil"/>
          <w:lang w:val="pl-PL" w:eastAsia="pl-PL"/>
        </w:rPr>
        <w:t xml:space="preserve"> z możliwości kolejnych aplikacji.</w:t>
      </w:r>
    </w:p>
    <w:p w:rsidRPr="00E45057" w:rsidR="00E45057" w:rsidP="00E92A12" w:rsidRDefault="00E45057" w14:paraId="1DD51F52" w14:textId="77777777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Kontrola, monitoring i ewaluacja </w:t>
      </w:r>
      <w:proofErr w:type="gram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odbywa</w:t>
      </w:r>
      <w:proofErr w:type="gram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się zgodnie z warunkami określonymi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w Umowie o powierzenie grantu.</w:t>
      </w:r>
    </w:p>
    <w:p w:rsidRPr="00E45057" w:rsidR="00E45057" w:rsidP="00E92A12" w:rsidRDefault="00E45057" w14:paraId="141F40F1" w14:textId="77777777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zobowiązani są na koniec realizacji grantu do wypełnienia</w:t>
      </w:r>
      <w:r w:rsidRPr="00E45057">
        <w:rPr>
          <w:rFonts w:ascii="Calibri" w:hAnsi="Calibri" w:eastAsia="Calibri" w:cs="Calibri"/>
          <w:color w:val="000000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udostępnionej przez Operatora ankiecie ewaluacyjnej.</w:t>
      </w:r>
    </w:p>
    <w:p w:rsidRPr="00E45057" w:rsidR="00E45057" w:rsidP="00E92A12" w:rsidRDefault="00E45057" w14:paraId="0E0B2137" w14:textId="77777777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zobowiązani są na koniec realizacji grantu do poddania uczestników zajęć/kół udostępnionej przez Operatora ankiecie ewaluacyjnej.</w:t>
      </w:r>
    </w:p>
    <w:p w:rsidRPr="00E45057" w:rsidR="00E45057" w:rsidP="00E92A12" w:rsidRDefault="00E45057" w14:paraId="6AB96EC0" w14:textId="65C644AF">
      <w:pPr>
        <w:widowControl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284"/>
        <w:jc w:val="both"/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Jako element warunkujący rozliczenie Grantu, w ostatnim miesiącu prowadzenia kółka informatycznego,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zobowiązani będą do złożenia Operatorowi</w:t>
      </w:r>
      <w:r w:rsidR="00141442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</w:t>
      </w:r>
      <w:r w:rsidRPr="00AF34A1" w:rsidR="00141442">
        <w:rPr>
          <w:rFonts w:ascii="Calibri" w:hAnsi="Calibri" w:eastAsia="Calibri" w:cs="Calibri"/>
          <w:color w:val="000000"/>
          <w:sz w:val="24"/>
          <w:szCs w:val="24"/>
          <w:u w:val="single"/>
          <w:bdr w:val="nil"/>
          <w:lang w:val="pl-PL" w:eastAsia="pl-PL"/>
        </w:rPr>
        <w:t>oryginałów</w:t>
      </w:r>
      <w:r w:rsidRPr="00AF34A1">
        <w:rPr>
          <w:rFonts w:ascii="Calibri" w:hAnsi="Calibri" w:eastAsia="Calibri" w:cs="Calibri"/>
          <w:color w:val="000000"/>
          <w:sz w:val="24"/>
          <w:szCs w:val="24"/>
          <w:u w:val="single"/>
          <w:bdr w:val="nil"/>
          <w:lang w:val="pl-PL" w:eastAsia="pl-PL"/>
        </w:rPr>
        <w:t xml:space="preserve"> </w:t>
      </w:r>
      <w:r w:rsidRPr="00E45057" w:rsidR="00AF34A1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Protokołu </w:t>
      </w:r>
      <w:r w:rsidRP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końcowego z realizacji g</w:t>
      </w:r>
      <w:r w:rsidRPr="000B389E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ran</w:t>
      </w:r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tu, zdania</w:t>
      </w:r>
      <w:r w:rsidRPr="00FD632B" w:rsidR="000B389E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 (przekazania)</w:t>
      </w:r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 dokumentacji projektowej w zakresie ochrony danych osobowych oraz </w:t>
      </w:r>
      <w:r w:rsidRPr="000B389E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osiągnięcia</w:t>
      </w:r>
      <w:r w:rsidRP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zakładanych wskaźników.</w:t>
      </w:r>
    </w:p>
    <w:p w:rsidRPr="00E45057" w:rsidR="00E45057" w:rsidP="00E92A12" w:rsidRDefault="00E45057" w14:paraId="66DAB488" w14:textId="7F468F1D">
      <w:pPr>
        <w:keepNext/>
        <w:keepLines/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200" w:line="276" w:lineRule="auto"/>
        <w:jc w:val="both"/>
        <w:outlineLvl w:val="1"/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name="_Toc10" w:id="15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Zwrot grantu</w:t>
      </w:r>
      <w:bookmarkEnd w:id="15"/>
    </w:p>
    <w:p w:rsidRPr="00E45057" w:rsidR="00E45057" w:rsidP="00E92A12" w:rsidRDefault="00E45057" w14:paraId="6E265046" w14:textId="4472D306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W przypadku, gdy w wyniku weryfikacji wniosków o rozliczenie grantu lub na podstawie czynności kontrolnych stwierdzono odstępstwa od wykonania postanowień Umowy o powierzenie grantu, kwota grantu podlega zwrotowi odpowiednio w całości lub części wraz z odsetkami </w:t>
      </w:r>
      <w:r w:rsidRPr="00E45057" w:rsidR="7E1CA0ED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jak od zaległości podatkowych</w:t>
      </w:r>
      <w:r w:rsidRP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, liczonymi od dnia stwierdzenia powyższych okoliczności do dnia zwrotu na rachunek bankowy wskazany przez Operatora.</w:t>
      </w:r>
    </w:p>
    <w:p w:rsidRPr="00E45057" w:rsidR="00E45057" w:rsidP="00E92A12" w:rsidRDefault="00E45057" w14:paraId="4EE28371" w14:textId="77777777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Operator, w formie pisemnej, wzywa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grantobiorcę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do zwrotu kwoty grantu lub jej części. Wezwanie powinno zostać wysłane listem poleconym za potwierdzeniem odbioru.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dokonuje zwrotu, o którym mowa w pkt 1,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w terminie 14 dni od dnia doręczenia wezwania.</w:t>
      </w:r>
    </w:p>
    <w:p w:rsidRPr="00E45057" w:rsidR="00E45057" w:rsidP="00E92A12" w:rsidRDefault="00E45057" w14:paraId="62D9632F" w14:textId="5B80EBE3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Operator zakłada, iż każdy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zobowiązany jest przeszkolić niemniej niż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8 uczestników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Przy czym, przez przeszkolenie należy rozumieć, iż </w:t>
      </w:r>
      <w:r w:rsidR="000B389E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każdy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uczestnik wykaże co najmniej 75% frekwencję. Przyjęto, iż w 8-miesięcznym okresie trwania kółka informatycznego przeprowadzone zostanie co najmniej 48 lekcji, więc dopuszcza się maksymalną absencję na 12 lekcjach.</w:t>
      </w:r>
    </w:p>
    <w:p w:rsidRPr="00E45057" w:rsidR="00E45057" w:rsidP="00E92A12" w:rsidRDefault="00E45057" w14:paraId="48BEF9CF" w14:textId="77777777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lastRenderedPageBreak/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zobowiązują się poinformować o zasadach, terminie i miejscu realizacji kółka wszystkich jego uczestników. </w:t>
      </w:r>
    </w:p>
    <w:p w:rsidRPr="00E45057" w:rsidR="00E45057" w:rsidP="00E92A12" w:rsidRDefault="00E45057" w14:paraId="61825E14" w14:textId="4E62F657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Grantobiorcy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którzy nie osiągną wskaźnika realizacji Grantu tj., nie przeszkolą minimalnej liczby 8 uczestników, zobligowani będą do zwrotu proporcjonalnej wysokości Grantu, wg poniższego schematu: </w:t>
      </w:r>
    </w:p>
    <w:p w:rsidRPr="00E45057" w:rsidR="00E45057" w:rsidP="00E92A12" w:rsidRDefault="00E45057" w14:paraId="616003F9" w14:textId="7B88FFAB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Przeszkolenie 7 uczestników</w:t>
      </w:r>
      <w:r w:rsidR="000B389E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- zwrot w wysokości 12,5% z całkowitej kwoty grantu;</w:t>
      </w:r>
    </w:p>
    <w:p w:rsidRPr="00E45057" w:rsidR="00E45057" w:rsidP="00E92A12" w:rsidRDefault="00E45057" w14:paraId="3B855813" w14:textId="51C531B7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Przeszkolenie 6 uczestników</w:t>
      </w:r>
      <w:r w:rsidR="000B389E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- zwrot w wysokości 25 % z całkowitej kwoty grantu;</w:t>
      </w:r>
    </w:p>
    <w:p w:rsidRPr="00E45057" w:rsidR="00E45057" w:rsidP="00E92A12" w:rsidRDefault="00E45057" w14:paraId="0590AAF8" w14:textId="15111738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Przeszkolenie 5 uczestników</w:t>
      </w:r>
      <w:r w:rsidR="000B389E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- zwrot w wysokości 37,5% z całkowitej kwoty grantu;</w:t>
      </w:r>
    </w:p>
    <w:p w:rsidRPr="00E45057" w:rsidR="00E45057" w:rsidP="00E92A12" w:rsidRDefault="00E45057" w14:paraId="19FBAC4F" w14:textId="77777777">
      <w:pPr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Przeszkolenie 4 lub mniej uczestników, zobowiązuje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do zwrotu pełnej wysokości Grantu. </w:t>
      </w:r>
    </w:p>
    <w:p w:rsidRPr="00E45057" w:rsidR="00E45057" w:rsidP="00E92A12" w:rsidRDefault="00E45057" w14:paraId="670E1FB9" w14:textId="77777777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uczestniczący w projekcie CMI po raz pierwszy, zobowiązany jest do uczestnictwa w 2-semestralnym cyklu szkoleniowym zorganizowanym przez Partnera Wiodącego oraz Partnerów Projektu, osiągając co najmniej 80% frekwencję zjazdów stacjonarnych oraz 100% frekwencję szkoleń </w:t>
      </w:r>
      <w:r w:rsidRPr="00E45057">
        <w:rPr>
          <w:rFonts w:ascii="Calibri" w:hAnsi="Calibri" w:eastAsia="Calibri" w:cs="Calibri"/>
          <w:i/>
          <w:color w:val="000000"/>
          <w:sz w:val="24"/>
          <w:szCs w:val="24"/>
          <w:u w:color="000000"/>
          <w:bdr w:val="nil"/>
          <w:lang w:val="pl-PL" w:eastAsia="pl-PL"/>
        </w:rPr>
        <w:t>on-line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Nieobecność na zaplanowanym wcześniej spotkaniu stacjonarnym musi być właściwie uzasadniona. W przypadku nieusprawiedliwionej absencji wykraczającej poza 80% frekwencję,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zobowiązany jest do zwrotu pełnej wysokości grantu.</w:t>
      </w:r>
    </w:p>
    <w:p w:rsidRPr="00E45057" w:rsidR="00E45057" w:rsidP="75AFB193" w:rsidRDefault="00E45057" w14:paraId="23E3F1EC" w14:textId="77777777">
      <w:pPr>
        <w:widowControl w:val="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W sytuacji nieosiągania wskaźnika, Operator rozważy wprowadzenie działań 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zaradczych.</w:t>
      </w:r>
    </w:p>
    <w:p w:rsidR="3CC1861F" w:rsidP="75AFB193" w:rsidRDefault="3CC1861F" w14:paraId="11C5B726" w14:textId="3341DD85">
      <w:pPr>
        <w:widowControl w:val="1"/>
        <w:numPr>
          <w:ilvl w:val="0"/>
          <w:numId w:val="49"/>
        </w:numPr>
        <w:spacing w:after="160" w:line="259" w:lineRule="auto"/>
        <w:jc w:val="both"/>
        <w:rPr>
          <w:color w:val="000000" w:themeColor="text1" w:themeTint="FF" w:themeShade="FF"/>
          <w:sz w:val="24"/>
          <w:szCs w:val="24"/>
          <w:lang w:val="pl-PL" w:eastAsia="pl-PL"/>
        </w:rPr>
      </w:pPr>
      <w:r w:rsidRPr="75AFB193" w:rsidR="3CC1861F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W przypadku nienadesłania / złożenia Załącznika nr 3 do Umowy o powierzenie grantu w terminie</w:t>
      </w:r>
      <w:r w:rsidRPr="75AFB193" w:rsidR="602C7981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 do 31.07.2023 r.</w:t>
      </w:r>
      <w:r w:rsidRPr="75AFB193" w:rsidR="3CC1861F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 </w:t>
      </w:r>
      <w:r w:rsidRPr="75AFB193" w:rsidR="3F7EEC1A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Operator wezwie </w:t>
      </w:r>
      <w:proofErr w:type="spellStart"/>
      <w:r w:rsidRPr="75AFB193" w:rsidR="3F7EEC1A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Grantobiorcę</w:t>
      </w:r>
      <w:proofErr w:type="spellEnd"/>
      <w:r w:rsidRPr="75AFB193" w:rsidR="3F7EEC1A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 do zwrotu środków.</w:t>
      </w:r>
    </w:p>
    <w:p w:rsidRPr="00E45057" w:rsidR="00E45057" w:rsidP="00E92A12" w:rsidRDefault="00E45057" w14:paraId="7AC4ABEB" w14:textId="2247057C">
      <w:pPr>
        <w:keepNext/>
        <w:keepLines/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80" w:after="160" w:line="276" w:lineRule="auto"/>
        <w:jc w:val="both"/>
        <w:outlineLvl w:val="0"/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</w:pPr>
      <w:bookmarkStart w:name="_Toc11" w:id="16"/>
      <w:r w:rsidRPr="00E45057">
        <w:rPr>
          <w:rFonts w:ascii="Calibri" w:hAnsi="Calibri" w:eastAsia="Calibri" w:cs="Calibri"/>
          <w:b/>
          <w:bCs/>
          <w:color w:val="365F91"/>
          <w:sz w:val="28"/>
          <w:szCs w:val="28"/>
          <w:u w:color="365F91"/>
          <w:bdr w:val="nil"/>
          <w:lang w:val="pl-PL" w:eastAsia="pl-PL"/>
        </w:rPr>
        <w:t>ZASADY DOTYCZĄCE ROZLICZANIA GRANTÓW</w:t>
      </w:r>
      <w:bookmarkEnd w:id="16"/>
    </w:p>
    <w:p w:rsidRPr="00E45057" w:rsidR="00E45057" w:rsidP="00E45057" w:rsidRDefault="00E45057" w14:paraId="6604579F" w14:textId="79CDF90F">
      <w:pPr>
        <w:keepNext/>
        <w:keepLines/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200" w:line="276" w:lineRule="auto"/>
        <w:jc w:val="both"/>
        <w:outlineLvl w:val="1"/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name="_Toc12" w:id="17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bdr w:val="nil"/>
          <w:lang w:val="pl-PL" w:eastAsia="pl-PL"/>
        </w:rPr>
        <w:t xml:space="preserve"> Opis trybu wypłacania grantów</w:t>
      </w:r>
      <w:bookmarkEnd w:id="17"/>
    </w:p>
    <w:p w:rsidRPr="00E45057" w:rsidR="00E45057" w:rsidP="00E92A12" w:rsidRDefault="00E45057" w14:paraId="21B0B7A2" w14:textId="77777777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Pomoc na realizację grantów przyznawana jest w formie dotacji.</w:t>
      </w:r>
    </w:p>
    <w:p w:rsidRPr="00E45057" w:rsidR="00E45057" w:rsidP="75AFB193" w:rsidRDefault="00E45057" w14:paraId="13819134" w14:textId="7E814B1D">
      <w:pPr>
        <w:widowControl w:val="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Maksymalna wysokość pojedynczego grantu na prowadzenie kółka informatycznego, o który wnioskować może potencjalny </w:t>
      </w:r>
      <w:proofErr w:type="spellStart"/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grantobiorca</w:t>
      </w:r>
      <w:proofErr w:type="spellEnd"/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to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1.000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,00 zł brutto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/miesiąc (słownie: tysiąc złotych 00/100 groszy).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Dopuszcza się, aby jeden </w:t>
      </w:r>
      <w:proofErr w:type="spellStart"/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grantobiorca</w:t>
      </w:r>
      <w:proofErr w:type="spellEnd"/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prowadził równolegle ma</w:t>
      </w:r>
      <w:r w:rsidRPr="75AFB193" w:rsidR="009B1C8F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ksymalnie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dwa kółka, tzn. otrzymywał m</w:t>
      </w:r>
      <w:r w:rsidRPr="75AFB193" w:rsidR="009B1C8F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aksymalnie 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2 granty w każdym z naborów.</w:t>
      </w:r>
    </w:p>
    <w:p w:rsidRPr="00E45057" w:rsidR="00E45057" w:rsidP="75AFB193" w:rsidRDefault="00E45057" w14:paraId="6CAC3913" w14:textId="77777777">
      <w:pPr>
        <w:widowControl w:val="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Przekazanie środków finansowych następuje na </w:t>
      </w:r>
      <w:r w:rsidRPr="75AFB193" w:rsidR="00E45057">
        <w:rPr>
          <w:rFonts w:ascii="Calibri" w:hAnsi="Calibri" w:eastAsia="Calibri" w:cs="Calibri"/>
          <w:b w:val="1"/>
          <w:bCs w:val="1"/>
          <w:color w:val="auto"/>
          <w:sz w:val="24"/>
          <w:szCs w:val="24"/>
          <w:bdr w:val="nil"/>
          <w:lang w:val="pl-PL" w:eastAsia="pl-PL"/>
        </w:rPr>
        <w:t>wyodrębniony numer rachunku bankowego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podanego w Umowie o powierzeniu grantu.</w:t>
      </w:r>
    </w:p>
    <w:p w:rsidR="67860AB1" w:rsidP="75AFB193" w:rsidRDefault="67860AB1" w14:paraId="55AAA2FD" w14:textId="21A64CA8">
      <w:pPr>
        <w:widowControl w:val="1"/>
        <w:numPr>
          <w:ilvl w:val="0"/>
          <w:numId w:val="51"/>
        </w:numPr>
        <w:spacing w:after="160" w:line="259" w:lineRule="auto"/>
        <w:jc w:val="both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val="pl-PL" w:eastAsia="pl-PL"/>
        </w:rPr>
      </w:pPr>
      <w:proofErr w:type="spellStart"/>
      <w:r w:rsidRPr="75AFB193" w:rsidR="67860AB1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Grantobiorca</w:t>
      </w:r>
      <w:proofErr w:type="spellEnd"/>
      <w:r w:rsidRPr="75AFB193" w:rsidR="67860AB1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 musi być jedynym posiadaczem wskazanego rachunku bankowego, który musi utrzymać nie krócej niż do chwili dokonania, wynikających z Umowy, ostatecznych rozliczeń z Operatorem.</w:t>
      </w:r>
    </w:p>
    <w:p w:rsidR="67860AB1" w:rsidP="75AFB193" w:rsidRDefault="67860AB1" w14:paraId="6AC950AA" w14:textId="4B473325">
      <w:pPr>
        <w:widowControl w:val="1"/>
        <w:numPr>
          <w:ilvl w:val="0"/>
          <w:numId w:val="51"/>
        </w:numPr>
        <w:spacing w:after="160" w:line="259" w:lineRule="auto"/>
        <w:jc w:val="both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val="pl-PL" w:eastAsia="pl-PL"/>
        </w:rPr>
      </w:pPr>
      <w:r w:rsidRPr="75AFB193" w:rsidR="67860AB1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Wyodrębniony rachunek bankowy może służyć wyłącznie realizacji jednego grantu CMI</w:t>
      </w:r>
      <w:r w:rsidRPr="75AFB193" w:rsidR="4F784787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 w bieżącej edycji</w:t>
      </w:r>
      <w:r w:rsidRPr="75AFB193" w:rsidR="67860AB1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.</w:t>
      </w:r>
    </w:p>
    <w:p w:rsidRPr="00E45057" w:rsidR="00E45057" w:rsidP="75AFB193" w:rsidRDefault="00E45057" w14:paraId="26168F28" w14:textId="2274C319">
      <w:pPr>
        <w:widowControl w:val="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Całkowita łączna kwota grantu w 8-miesięcznym okresie prowadzenia kółka wyniesie maksymalnie 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8.000,00 zł brutto/kółko (słownie: osiem tysięcy złotych 00/100 groszy).</w:t>
      </w:r>
    </w:p>
    <w:p w:rsidRPr="00E45057" w:rsidR="00E45057" w:rsidP="00E92A12" w:rsidRDefault="00E45057" w14:paraId="4A7EB1BF" w14:textId="318F9F8B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Całkowita kwota grantu płatna będzie w 2-ch transzach, z czego 1 mająca formę zaliczki i 1 transza w formie refundacyjnej</w:t>
      </w:r>
      <w:r w:rsidR="00A93219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,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na koniec okresu prowadzenia kursu.</w:t>
      </w:r>
    </w:p>
    <w:p w:rsidRPr="00E45057" w:rsidR="00E45057" w:rsidP="00E92A12" w:rsidRDefault="00E45057" w14:paraId="7975B969" w14:textId="26EF59A3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bookmarkStart w:name="_Hlk32239690" w:id="18"/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Pierwsza transza </w:t>
      </w:r>
      <w:r w:rsidR="00A93219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(zaliczkowa) 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w wysokości 70 % całkowitej kwoty grantu, wypłacana będzie w terminie 14 dni od zawarcia Umowy o powierzenie grantu.</w:t>
      </w:r>
    </w:p>
    <w:p w:rsidRPr="00E45057" w:rsidR="00E45057" w:rsidP="75AFB193" w:rsidRDefault="00E45057" w14:paraId="3456E6DC" w14:textId="2116AB59">
      <w:pPr>
        <w:widowControl w:val="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Druga transza (refundacyjna) w wysokości 30% całkowitej kwoty grantu, po zakończeniu realizacji całego grantu (48 lekcji w okresie 8 miesięcy)</w:t>
      </w:r>
      <w:r w:rsidR="00A93219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,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na podstawie zaakceptowanego przez Operatora </w:t>
      </w:r>
      <w:r w:rsidRPr="00E45057" w:rsidR="00A93219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końcowego</w:t>
      </w:r>
      <w:r w:rsidR="00A93219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</w:t>
      </w:r>
      <w:r w:rsidR="26F3D115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p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rotokołu z 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realizacji grantu.</w:t>
      </w:r>
    </w:p>
    <w:bookmarkEnd w:id="18"/>
    <w:p w:rsidRPr="00E45057" w:rsidR="00E45057" w:rsidP="75AFB193" w:rsidRDefault="00E45057" w14:paraId="04E34730" w14:textId="4E6B3E46">
      <w:pPr>
        <w:widowControl w:val="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pl-PL" w:eastAsia="pl-PL"/>
        </w:rPr>
      </w:pP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Operator dokonuje </w:t>
      </w:r>
      <w:r w:rsidRPr="75AFB193" w:rsidR="53EA5922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wypłaty d</w:t>
      </w:r>
      <w:r w:rsidRPr="75AFB193" w:rsidR="53EA5922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rugiej transzy po zatwierdzeniu Protokołu końcowego z realizacji grantu wraz z załącznikami w terminie nie późniejszym niż 14 dni od pisemnej akceptacji. </w:t>
      </w:r>
    </w:p>
    <w:p w:rsidRPr="00E45057" w:rsidR="00E45057" w:rsidP="75AFB193" w:rsidRDefault="00E45057" w14:paraId="015307D9" w14:textId="2BA00D36">
      <w:pPr>
        <w:widowControl w:val="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bookmarkStart w:name="_Hlk31632344" w:id="19"/>
      <w:proofErr w:type="spellStart"/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Gra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ntobiorca</w:t>
      </w:r>
      <w:proofErr w:type="spellEnd"/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zobowiązany jest do prowadzenia </w:t>
      </w:r>
      <w:r w:rsidRPr="75AFB193" w:rsidR="00A93219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elektronicznej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ewidencji</w:t>
      </w:r>
      <w:r w:rsidRPr="75AFB193" w:rsidR="00A93219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/</w:t>
      </w:r>
      <w:r w:rsidRPr="75AFB193" w:rsidR="00A93219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zestawienia kosztów, wydatków i przychodów poniesionych na rzecz realizacji grantów. </w:t>
      </w:r>
    </w:p>
    <w:bookmarkEnd w:id="19"/>
    <w:p w:rsidRPr="00E45057" w:rsidR="00E45057" w:rsidP="75AFB193" w:rsidRDefault="00E45057" w14:paraId="6960AFE6" w14:textId="3627AAE8">
      <w:pPr>
        <w:widowControl w:val="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Warunkiem wypłaty II transzy (refundacyjnej)</w:t>
      </w:r>
      <w:r w:rsidRPr="75AFB193" w:rsidR="00A93219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</w:t>
      </w: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grantu jest:</w:t>
      </w:r>
    </w:p>
    <w:p w:rsidRPr="00E45057" w:rsidR="00E45057" w:rsidP="75AFB193" w:rsidRDefault="00E45057" w14:paraId="3D4900DE" w14:textId="2C22B3DF">
      <w:pPr>
        <w:widowControl w:val="1"/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  <w:bdr w:val="nil"/>
          <w:lang w:val="pl-PL" w:eastAsia="pl-PL"/>
        </w:rPr>
      </w:pPr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złożenie przez </w:t>
      </w:r>
      <w:proofErr w:type="spellStart"/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>grantobiorcę</w:t>
      </w:r>
      <w:proofErr w:type="spellEnd"/>
      <w:r w:rsidRPr="75AFB193" w:rsidR="00E45057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Protokołu końcowego z realizacji grantu</w:t>
      </w:r>
      <w:r w:rsidRPr="75AFB193" w:rsidR="68405CB2">
        <w:rPr>
          <w:rFonts w:ascii="Calibri" w:hAnsi="Calibri" w:eastAsia="Calibri" w:cs="Calibri"/>
          <w:color w:val="auto"/>
          <w:sz w:val="24"/>
          <w:szCs w:val="24"/>
          <w:bdr w:val="nil"/>
          <w:lang w:val="pl-PL" w:eastAsia="pl-PL"/>
        </w:rPr>
        <w:t xml:space="preserve"> w terminie nie późniejszym niż 31.07.2022 r.</w:t>
      </w:r>
    </w:p>
    <w:p w:rsidR="02188B0C" w:rsidP="75AFB193" w:rsidRDefault="02188B0C" w14:paraId="4BE2B0D7" w14:textId="050C3D9C">
      <w:pPr>
        <w:widowControl w:val="1"/>
        <w:numPr>
          <w:ilvl w:val="2"/>
          <w:numId w:val="49"/>
        </w:numPr>
        <w:spacing w:after="160" w:line="259" w:lineRule="auto"/>
        <w:jc w:val="both"/>
        <w:rPr>
          <w:color w:val="000000" w:themeColor="text1" w:themeTint="FF" w:themeShade="FF"/>
          <w:sz w:val="24"/>
          <w:szCs w:val="24"/>
          <w:lang w:val="pl-PL" w:eastAsia="pl-PL"/>
        </w:rPr>
      </w:pPr>
      <w:r w:rsidRPr="75AFB193" w:rsidR="02188B0C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zaliczenie cyklu szkoleniowego, w przypadku </w:t>
      </w:r>
      <w:proofErr w:type="spellStart"/>
      <w:r w:rsidRPr="75AFB193" w:rsidR="02188B0C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Grantobiorców</w:t>
      </w:r>
      <w:proofErr w:type="spellEnd"/>
      <w:r w:rsidRPr="75AFB193" w:rsidR="02188B0C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 xml:space="preserve"> realizujących grant po raz pierwszy,</w:t>
      </w:r>
    </w:p>
    <w:p w:rsidR="6A8EFA03" w:rsidP="75AFB193" w:rsidRDefault="6A8EFA03" w14:paraId="23F2DFF0" w14:textId="4B860C47">
      <w:pPr>
        <w:widowControl w:val="1"/>
        <w:numPr>
          <w:ilvl w:val="2"/>
          <w:numId w:val="49"/>
        </w:numPr>
        <w:spacing w:after="160" w:line="259" w:lineRule="auto"/>
        <w:jc w:val="both"/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val="pl-PL" w:eastAsia="pl-PL"/>
        </w:rPr>
      </w:pPr>
      <w:r w:rsidRPr="75AFB193" w:rsidR="6A8EFA03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z</w:t>
      </w:r>
      <w:r w:rsidRPr="75AFB193" w:rsidR="02188B0C">
        <w:rPr>
          <w:rFonts w:ascii="Calibri" w:hAnsi="Calibri" w:eastAsia="Calibri" w:cs="Calibri"/>
          <w:color w:val="auto"/>
          <w:sz w:val="24"/>
          <w:szCs w:val="24"/>
          <w:lang w:val="pl-PL" w:eastAsia="pl-PL"/>
        </w:rPr>
        <w:t>amieszczenie list obecności oraz konspektów z prowadzonych kółek CMI na platformie,</w:t>
      </w:r>
    </w:p>
    <w:p w:rsidRPr="00E45057" w:rsidR="00E45057" w:rsidP="00E92A12" w:rsidRDefault="00E45057" w14:paraId="34B322AF" w14:textId="7EDE073E">
      <w:pPr>
        <w:widowControl/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</w:pPr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udokumentowanie </w:t>
      </w:r>
      <w:r w:rsidRPr="00FD632B" w:rsidR="00F954EF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zapoznania </w:t>
      </w:r>
      <w:r w:rsidRPr="00FD632B" w:rsid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u</w:t>
      </w:r>
      <w:r w:rsidRPr="00FD632B" w:rsidR="00F954EF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czestników kółek/Rodziców/Opiekunów prawnych z Regulaminem uczestnictwa ucznia w kółku informatycznym</w:t>
      </w:r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 w </w:t>
      </w:r>
      <w:r w:rsidRPr="00FD632B" w:rsidR="00ED4650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szczególności</w:t>
      </w:r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 </w:t>
      </w:r>
      <w:r w:rsidRPr="00FD632B" w:rsidR="00AF34A1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Załącznik</w:t>
      </w:r>
      <w:r w:rsidRPr="00FD632B" w:rsidR="00F954EF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iem</w:t>
      </w:r>
      <w:r w:rsidRPr="00FD632B" w:rsidR="00AF34A1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 nr 1 </w:t>
      </w:r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Regulamin</w:t>
      </w:r>
      <w:r w:rsidRPr="00FD632B" w:rsidR="00AF34A1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u</w:t>
      </w:r>
      <w:r w:rsidRPr="00FD632B" w:rsidR="00F954EF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.</w:t>
      </w:r>
      <w:r w:rsidRPr="00FD632B" w:rsidR="00AF34A1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 </w:t>
      </w:r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Najpóźniej wraz z protokołem końcowym, </w:t>
      </w:r>
      <w:proofErr w:type="spellStart"/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>Grantobiorcy</w:t>
      </w:r>
      <w:proofErr w:type="spellEnd"/>
      <w:r w:rsidRPr="00FD632B">
        <w:rPr>
          <w:rFonts w:ascii="Calibri" w:hAnsi="Calibri" w:eastAsia="Calibri" w:cs="Calibri"/>
          <w:sz w:val="24"/>
          <w:szCs w:val="24"/>
          <w:bdr w:val="nil"/>
          <w:lang w:val="pl-PL" w:eastAsia="pl-PL"/>
        </w:rPr>
        <w:t xml:space="preserve"> </w:t>
      </w:r>
      <w:r w:rsidRP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zobowiązani są do przekazania Operatorowi wszystkich posiadanych dokumentów dotyczących danych osobowych uczestników kółek informatycznych.</w:t>
      </w:r>
    </w:p>
    <w:p w:rsidRPr="00E45057" w:rsidR="00E45057" w:rsidP="00E92A12" w:rsidRDefault="00E45057" w14:paraId="57466BD7" w14:textId="77777777">
      <w:pPr>
        <w:widowControl/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76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złożenie oświadczenia o wydatkowaniu środków zgodnie 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br/>
      </w:r>
      <w:r w:rsidRP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z przeznaczeniem grantu.</w:t>
      </w:r>
    </w:p>
    <w:p w:rsidRPr="00E45057" w:rsidR="00E45057" w:rsidP="00E92A12" w:rsidRDefault="00E45057" w14:paraId="43A3EFE5" w14:textId="6E2AA5E5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W celu 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zbadania</w:t>
      </w:r>
      <w:r w:rsidR="00A60E90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,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czy grant został zrealizowany zgodnie z Umową o powierzenie grantu, Operator może przeprowadzić kontrolę na miejscu realizacji zadania, na zasadach dotyczących monitoringu i kontroli.</w:t>
      </w:r>
    </w:p>
    <w:p w:rsidRPr="00E45057" w:rsidR="00E45057" w:rsidP="00E92A12" w:rsidRDefault="00E45057" w14:paraId="03370767" w14:textId="77777777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lastRenderedPageBreak/>
        <w:t xml:space="preserve">Aby rozliczyć 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u w:val="single" w:color="000000"/>
          <w:bdr w:val="nil"/>
          <w:lang w:val="pl-PL" w:eastAsia="pl-PL"/>
        </w:rPr>
        <w:t>w pełni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całkowitą kwotę grantu, 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>grantobiorca</w:t>
      </w:r>
      <w:r w:rsidRPr="00E45057" w:rsidR="00E45057">
        <w:rPr>
          <w:rFonts w:ascii="Calibri" w:hAnsi="Calibri" w:eastAsia="Calibri" w:cs="Calibri"/>
          <w:color w:val="000000"/>
          <w:sz w:val="24"/>
          <w:szCs w:val="24"/>
          <w:bdr w:val="nil"/>
          <w:lang w:val="pl-PL" w:eastAsia="pl-PL"/>
        </w:rPr>
        <w:t xml:space="preserve"> w ramach jednego kółka informatycznego zobowiązany będzie do przeszkolenia niemniej niż 8 uczestników. Nieosiągnięcie ww. wskaźnika oznacza konieczność proporcjonalnego zwrotu grantu, na zasadach określonych w rozdziale 5.2.</w:t>
      </w:r>
    </w:p>
    <w:p w:rsidRPr="00E45057" w:rsidR="00E45057" w:rsidP="00E45057" w:rsidRDefault="00E45057" w14:paraId="71239A69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259" w:lineRule="auto"/>
        <w:ind w:left="1440"/>
        <w:jc w:val="both"/>
        <w:rPr>
          <w:rFonts w:ascii="Calibri" w:hAnsi="Calibri" w:eastAsia="Calibri" w:cs="Calibri"/>
          <w:color w:val="000000"/>
          <w:u w:color="000000"/>
          <w:bdr w:val="nil"/>
          <w:shd w:val="clear" w:color="auto" w:fill="FFFF00"/>
          <w:lang w:val="pl-PL" w:eastAsia="pl-PL"/>
        </w:rPr>
      </w:pPr>
    </w:p>
    <w:p w:rsidRPr="00E45057" w:rsidR="00E45057" w:rsidP="00E45057" w:rsidRDefault="00E45057" w14:paraId="7DE79D7D" w14:textId="77777777">
      <w:pPr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00" w:after="160" w:line="276" w:lineRule="auto"/>
        <w:ind w:left="1004" w:hanging="1004"/>
        <w:jc w:val="both"/>
        <w:outlineLvl w:val="1"/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</w:pPr>
      <w:bookmarkStart w:name="_Toc13" w:id="20"/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6.2.Opis zasad rozliczania grantów</w:t>
      </w:r>
      <w:bookmarkEnd w:id="20"/>
    </w:p>
    <w:p w:rsidRPr="00E45057" w:rsidR="00E45057" w:rsidP="00E92A12" w:rsidRDefault="00E45057" w14:paraId="3991B22E" w14:textId="77777777">
      <w:pPr>
        <w:widowControl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59" w:lineRule="auto"/>
        <w:ind w:left="709" w:hanging="283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Operator rozliczać będzie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za rezultat w postaci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liczby przeszkolonych osób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, a rozliczenie środków (grantu lub części grantu) następować będzie poprzez złożenie przez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grantobiorców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następujących dokumentów:</w:t>
      </w:r>
    </w:p>
    <w:p w:rsidRPr="00E45057" w:rsidR="00E45057" w:rsidP="00E45057" w:rsidRDefault="00E45057" w14:paraId="256D6C99" w14:textId="777777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59" w:lineRule="auto"/>
        <w:ind w:left="709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</w:p>
    <w:p w:rsidRPr="00E45057" w:rsidR="00E45057" w:rsidP="00E92A12" w:rsidRDefault="00E45057" w14:paraId="71EBF3E8" w14:textId="77777777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1134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 xml:space="preserve"> Oświadczenia o wydatkowaniu środków zgodnie z przeznaczeniem grantu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(Załącznik nr 4 do Umowy o powierzenie grantu);</w:t>
      </w:r>
    </w:p>
    <w:p w:rsidRPr="00E45057" w:rsidR="00E45057" w:rsidP="00E92A12" w:rsidRDefault="00E45057" w14:paraId="03F912AE" w14:textId="77777777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1134" w:hanging="283"/>
        <w:jc w:val="both"/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</w:pPr>
      <w:r w:rsidRPr="00E45057">
        <w:rPr>
          <w:rFonts w:ascii="Calibri" w:hAnsi="Calibri" w:eastAsia="Calibri" w:cs="Calibri"/>
          <w:b/>
          <w:color w:val="000000"/>
          <w:sz w:val="24"/>
          <w:szCs w:val="24"/>
          <w:u w:color="000000"/>
          <w:bdr w:val="nil"/>
          <w:lang w:val="pl-PL" w:eastAsia="pl-PL"/>
        </w:rPr>
        <w:t xml:space="preserve"> Protokół z realizacji grantu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podpisany przez obydwie strony Umowy o powierzenie grantu. </w:t>
      </w:r>
    </w:p>
    <w:p w:rsidRPr="00E45057" w:rsidR="00E45057" w:rsidP="00E92A12" w:rsidRDefault="00E45057" w14:paraId="28C76E51" w14:textId="50A5C441">
      <w:pPr>
        <w:widowControl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59" w:lineRule="auto"/>
        <w:ind w:left="709" w:hanging="283"/>
        <w:jc w:val="both"/>
        <w:rPr>
          <w:rFonts w:asciiTheme="minorHAnsi" w:hAnsiTheme="minorHAnsi" w:cstheme="minorHAnsi"/>
          <w:lang w:val="pl-PL"/>
        </w:rPr>
      </w:pP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będzie rozliczał przekazaną transzę</w:t>
      </w:r>
      <w:r w:rsidR="00A60E90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,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całkowitej kwoty grantu</w:t>
      </w:r>
      <w:r w:rsidR="00A60E90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,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w wyniku weryfikacji i potwierdzenia realizacji zadań przewidzianych w Umowie o powierzenie grantu oraz na podstawie uzyskanych w ramach tych zadań </w:t>
      </w:r>
      <w:r w:rsidRPr="00E45057">
        <w:rPr>
          <w:rFonts w:ascii="Calibri" w:hAnsi="Calibri" w:eastAsia="Calibri" w:cs="Calibri"/>
          <w:b/>
          <w:bCs/>
          <w:color w:val="000000"/>
          <w:sz w:val="24"/>
          <w:szCs w:val="24"/>
          <w:u w:color="000000"/>
          <w:bdr w:val="nil"/>
          <w:lang w:val="pl-PL" w:eastAsia="pl-PL"/>
        </w:rPr>
        <w:t>rezultatów</w:t>
      </w:r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. </w:t>
      </w:r>
      <w:proofErr w:type="spellStart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Grantobiorca</w:t>
      </w:r>
      <w:proofErr w:type="spellEnd"/>
      <w:r w:rsidRPr="00E45057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 xml:space="preserve"> zobowiązany jest także do ewidencji i archiwizacji dokumentów stanowiących dowód poniesionych w ramach grantu kosztów i poniesionych wydat</w:t>
      </w:r>
      <w:r w:rsidR="00A60E90">
        <w:rPr>
          <w:rFonts w:ascii="Calibri" w:hAnsi="Calibri" w:eastAsia="Calibri" w:cs="Calibri"/>
          <w:color w:val="000000"/>
          <w:sz w:val="24"/>
          <w:szCs w:val="24"/>
          <w:u w:color="000000"/>
          <w:bdr w:val="nil"/>
          <w:lang w:val="pl-PL" w:eastAsia="pl-PL"/>
        </w:rPr>
        <w:t>ków.</w:t>
      </w:r>
    </w:p>
    <w:sectPr w:rsidRPr="00E45057" w:rsidR="00E45057" w:rsidSect="001531AB">
      <w:headerReference w:type="default" r:id="rId17"/>
      <w:footerReference w:type="default" r:id="rId18"/>
      <w:type w:val="continuous"/>
      <w:pgSz w:w="11910" w:h="16840" w:orient="portrait"/>
      <w:pgMar w:top="1418" w:right="1298" w:bottom="0" w:left="1321" w:header="284" w:footer="284" w:gutter="0"/>
      <w:cols w:space="919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CC5" w:rsidP="00A7700D" w:rsidRDefault="001D7CC5" w14:paraId="74BB5B02" w14:textId="77777777">
      <w:r>
        <w:separator/>
      </w:r>
    </w:p>
  </w:endnote>
  <w:endnote w:type="continuationSeparator" w:id="0">
    <w:p w:rsidR="001D7CC5" w:rsidP="00A7700D" w:rsidRDefault="001D7CC5" w14:paraId="459996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20B060402020202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C02EB" w:rsidP="00A7700D" w:rsidRDefault="000C02EB" w14:paraId="6BF80DFE" w14:textId="77777777">
    <w:pPr>
      <w:pStyle w:val="Stopka"/>
    </w:pPr>
  </w:p>
  <w:p w:rsidRPr="00F81572" w:rsidR="000C02EB" w:rsidP="00A7700D" w:rsidRDefault="000C02EB" w14:paraId="263DAAAF" w14:textId="77777777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724800" behindDoc="0" locked="0" layoutInCell="1" allowOverlap="1" wp14:anchorId="02A7A0F6" wp14:editId="73D6BD34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97152" behindDoc="0" locked="0" layoutInCell="1" allowOverlap="1" wp14:anchorId="10256ACF" wp14:editId="067F356F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319992" wp14:editId="5EDD635C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2EB" w:rsidP="00A7700D" w:rsidRDefault="000C02EB" w14:paraId="6E399AC8" w14:textId="77777777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 w14:anchorId="681BE807">
            <v:shapetype id="_x0000_t202" coordsize="21600,21600" o:spt="202" path="m,l,21600r21600,l21600,xe" w14:anchorId="59319992">
              <v:stroke joinstyle="miter"/>
              <v:path gradientshapeok="t" o:connecttype="rect"/>
            </v:shapetype>
            <v:shape id="Pole tekstowe 2" style="position:absolute;left:0;text-align:left;margin-left:168pt;margin-top:8.95pt;width:128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0C02EB" w:rsidP="00A7700D" w:rsidRDefault="000C02EB" w14:paraId="3940BE19" w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Pr="00F81572">
      <w:rPr>
        <w:color w:val="231F20"/>
        <w:lang w:val="pl-PL"/>
      </w:rPr>
      <w:t>Biuro Projektu Partnera Wiodącego</w:t>
    </w:r>
  </w:p>
  <w:p w:rsidRPr="00F81572" w:rsidR="000C02EB" w:rsidP="0686AB6B" w:rsidRDefault="0686AB6B" w14:paraId="60461E26" w14:textId="574CFEA0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686AB6B">
      <w:rPr>
        <w:color w:val="231F20"/>
        <w:lang w:val="pl-PL"/>
      </w:rPr>
      <w:t>ul. B. Stefanowskiego 22, lokal 14</w:t>
    </w:r>
  </w:p>
  <w:p w:rsidRPr="00F81572" w:rsidR="000C02EB" w:rsidP="00A7700D" w:rsidRDefault="2CEE2D70" w14:paraId="26C9B426" w14:textId="773F8064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2CEE2D70">
      <w:rPr>
        <w:color w:val="231F20"/>
        <w:lang w:val="pl-PL"/>
      </w:rPr>
      <w:t>90-537 Łódź</w:t>
    </w:r>
  </w:p>
  <w:p w:rsidRPr="00F81572" w:rsidR="000C02EB" w:rsidP="00BE2823" w:rsidRDefault="0686AB6B" w14:paraId="2310CE9A" w14:textId="79FCF2F4">
    <w:pPr>
      <w:pStyle w:val="Tekstpodstawowy"/>
      <w:spacing w:before="7" w:line="249" w:lineRule="auto"/>
      <w:ind w:left="6663" w:right="161"/>
      <w:rPr>
        <w:lang w:val="pl-PL"/>
      </w:rPr>
    </w:pPr>
    <w:r w:rsidRPr="0686AB6B">
      <w:rPr>
        <w:color w:val="231F20"/>
        <w:lang w:val="pl-PL"/>
      </w:rPr>
      <w:t>tel.: (42) 631-28-89</w:t>
    </w:r>
  </w:p>
  <w:p w:rsidRPr="00F81572" w:rsidR="000C02EB" w:rsidP="00A7700D" w:rsidRDefault="000C02EB" w14:paraId="56D2B7A5" w14:textId="77777777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:rsidRPr="00F81572" w:rsidR="000C02EB" w:rsidP="00A7700D" w:rsidRDefault="000C02EB" w14:paraId="6CDC1CA4" w14:textId="77777777">
    <w:pPr>
      <w:pStyle w:val="Tekstpodstawowy"/>
      <w:spacing w:before="1" w:line="249" w:lineRule="auto"/>
      <w:ind w:left="1945" w:hanging="1571"/>
      <w:rPr>
        <w:lang w:val="pl-PL"/>
      </w:rPr>
    </w:pPr>
    <w:r w:rsidRPr="00F81572">
      <w:rPr>
        <w:color w:val="231F20"/>
        <w:lang w:val="pl-PL"/>
      </w:rPr>
      <w:t xml:space="preserve">Projekt Centrum Mistrzostwa Informatycznego </w:t>
    </w:r>
    <w:proofErr w:type="spellStart"/>
    <w:r w:rsidRPr="00F81572">
      <w:rPr>
        <w:color w:val="231F20"/>
        <w:lang w:val="pl-PL"/>
      </w:rPr>
      <w:t>współ</w:t>
    </w:r>
    <w:proofErr w:type="spellEnd"/>
    <w:r>
      <w:rPr>
        <w:color w:val="231F20"/>
      </w:rPr>
      <w:t>ﬁ</w:t>
    </w:r>
    <w:proofErr w:type="spellStart"/>
    <w:r w:rsidRPr="00F81572">
      <w:rPr>
        <w:color w:val="231F20"/>
        <w:lang w:val="pl-PL"/>
      </w:rPr>
      <w:t>nansowany</w:t>
    </w:r>
    <w:proofErr w:type="spellEnd"/>
    <w:r w:rsidRPr="00F81572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:rsidRPr="00F81572" w:rsidR="000C02EB" w:rsidRDefault="000C02EB" w14:paraId="5343A867" w14:textId="7777777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CC5" w:rsidP="00A7700D" w:rsidRDefault="001D7CC5" w14:paraId="543FCC31" w14:textId="77777777">
      <w:r>
        <w:separator/>
      </w:r>
    </w:p>
  </w:footnote>
  <w:footnote w:type="continuationSeparator" w:id="0">
    <w:p w:rsidR="001D7CC5" w:rsidP="00A7700D" w:rsidRDefault="001D7CC5" w14:paraId="67BBB8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C02EB" w:rsidRDefault="000C02EB" w14:paraId="591D36D4" w14:textId="242AC21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41856" behindDoc="0" locked="0" layoutInCell="1" allowOverlap="1" wp14:anchorId="3F70E522" wp14:editId="55D1C6EA">
          <wp:simplePos x="0" y="0"/>
          <wp:positionH relativeFrom="column">
            <wp:posOffset>-3175</wp:posOffset>
          </wp:positionH>
          <wp:positionV relativeFrom="paragraph">
            <wp:posOffset>-20955</wp:posOffset>
          </wp:positionV>
          <wp:extent cx="1237615" cy="571500"/>
          <wp:effectExtent l="0" t="0" r="63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14208" behindDoc="0" locked="0" layoutInCell="1" allowOverlap="1" wp14:anchorId="1FDAADB9" wp14:editId="2347557F">
          <wp:simplePos x="0" y="0"/>
          <wp:positionH relativeFrom="column">
            <wp:posOffset>4123690</wp:posOffset>
          </wp:positionH>
          <wp:positionV relativeFrom="paragraph">
            <wp:posOffset>170815</wp:posOffset>
          </wp:positionV>
          <wp:extent cx="1752600" cy="40513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4E"/>
    <w:multiLevelType w:val="hybridMultilevel"/>
    <w:tmpl w:val="ACA2787A"/>
    <w:lvl w:ilvl="0" w:tplc="041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12B0C2B"/>
    <w:multiLevelType w:val="hybridMultilevel"/>
    <w:tmpl w:val="BA446F9E"/>
    <w:numStyleLink w:val="Zaimportowanystyl7"/>
  </w:abstractNum>
  <w:abstractNum w:abstractNumId="2" w15:restartNumberingAfterBreak="0">
    <w:nsid w:val="0E923255"/>
    <w:multiLevelType w:val="hybridMultilevel"/>
    <w:tmpl w:val="14B24F64"/>
    <w:numStyleLink w:val="Zaimportowanystyl20"/>
  </w:abstractNum>
  <w:abstractNum w:abstractNumId="3" w15:restartNumberingAfterBreak="0">
    <w:nsid w:val="12AD2817"/>
    <w:multiLevelType w:val="hybridMultilevel"/>
    <w:tmpl w:val="753ACC9E"/>
    <w:styleLink w:val="Zaimportowanystyl16"/>
    <w:lvl w:ilvl="0" w:tplc="7BFE50B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361CA6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0C3B98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314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2A39C6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C9B22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A65508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EC651E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07868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E96405"/>
    <w:multiLevelType w:val="hybridMultilevel"/>
    <w:tmpl w:val="BA446F9E"/>
    <w:styleLink w:val="Zaimportowanystyl7"/>
    <w:lvl w:ilvl="0" w:tplc="A01865C6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A0E552">
      <w:start w:val="1"/>
      <w:numFmt w:val="bullet"/>
      <w:lvlText w:val="➢"/>
      <w:lvlJc w:val="left"/>
      <w:pPr>
        <w:tabs>
          <w:tab w:val="num" w:pos="1068"/>
        </w:tabs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3038B0">
      <w:start w:val="1"/>
      <w:numFmt w:val="bullet"/>
      <w:lvlText w:val="➢"/>
      <w:lvlJc w:val="left"/>
      <w:pPr>
        <w:tabs>
          <w:tab w:val="num" w:pos="1788"/>
        </w:tabs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B06F0C">
      <w:start w:val="1"/>
      <w:numFmt w:val="bullet"/>
      <w:lvlText w:val="➢"/>
      <w:lvlJc w:val="left"/>
      <w:pPr>
        <w:tabs>
          <w:tab w:val="num" w:pos="2508"/>
        </w:tabs>
        <w:ind w:left="25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A45922">
      <w:start w:val="1"/>
      <w:numFmt w:val="bullet"/>
      <w:lvlText w:val="➢"/>
      <w:lvlJc w:val="left"/>
      <w:pPr>
        <w:tabs>
          <w:tab w:val="num" w:pos="3228"/>
        </w:tabs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4054DC">
      <w:start w:val="1"/>
      <w:numFmt w:val="bullet"/>
      <w:lvlText w:val="➢"/>
      <w:lvlJc w:val="left"/>
      <w:pPr>
        <w:tabs>
          <w:tab w:val="num" w:pos="3948"/>
        </w:tabs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88934">
      <w:start w:val="1"/>
      <w:numFmt w:val="bullet"/>
      <w:lvlText w:val="➢"/>
      <w:lvlJc w:val="left"/>
      <w:pPr>
        <w:tabs>
          <w:tab w:val="num" w:pos="4668"/>
        </w:tabs>
        <w:ind w:left="46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608F68">
      <w:start w:val="1"/>
      <w:numFmt w:val="bullet"/>
      <w:lvlText w:val="➢"/>
      <w:lvlJc w:val="left"/>
      <w:pPr>
        <w:tabs>
          <w:tab w:val="num" w:pos="5388"/>
        </w:tabs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9A4D22">
      <w:start w:val="1"/>
      <w:numFmt w:val="bullet"/>
      <w:lvlText w:val="➢"/>
      <w:lvlJc w:val="left"/>
      <w:pPr>
        <w:tabs>
          <w:tab w:val="num" w:pos="6108"/>
        </w:tabs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8263A0"/>
    <w:multiLevelType w:val="hybridMultilevel"/>
    <w:tmpl w:val="ED9AB48C"/>
    <w:numStyleLink w:val="Zaimportowanystyl14"/>
  </w:abstractNum>
  <w:abstractNum w:abstractNumId="6" w15:restartNumberingAfterBreak="0">
    <w:nsid w:val="18175491"/>
    <w:multiLevelType w:val="multilevel"/>
    <w:tmpl w:val="3E7A5D58"/>
    <w:styleLink w:val="Zaimportowanystyl1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84B298D"/>
    <w:multiLevelType w:val="hybridMultilevel"/>
    <w:tmpl w:val="68C6F632"/>
    <w:numStyleLink w:val="Zaimportowanystyl11"/>
  </w:abstractNum>
  <w:abstractNum w:abstractNumId="8" w15:restartNumberingAfterBreak="0">
    <w:nsid w:val="18826D95"/>
    <w:multiLevelType w:val="hybridMultilevel"/>
    <w:tmpl w:val="BE6A88EC"/>
    <w:numStyleLink w:val="Zaimportowanystyl18"/>
  </w:abstractNum>
  <w:abstractNum w:abstractNumId="9" w15:restartNumberingAfterBreak="0">
    <w:nsid w:val="1E1A070F"/>
    <w:multiLevelType w:val="hybridMultilevel"/>
    <w:tmpl w:val="ED9AB48C"/>
    <w:styleLink w:val="Zaimportowanystyl14"/>
    <w:lvl w:ilvl="0" w:tplc="0F6A971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A4E5F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5255FE">
      <w:start w:val="1"/>
      <w:numFmt w:val="lowerRoman"/>
      <w:lvlText w:val="%3."/>
      <w:lvlJc w:val="left"/>
      <w:pPr>
        <w:ind w:left="172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02E94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74F77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0C0E48">
      <w:start w:val="1"/>
      <w:numFmt w:val="lowerRoman"/>
      <w:lvlText w:val="%6."/>
      <w:lvlJc w:val="left"/>
      <w:pPr>
        <w:ind w:left="388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0AF3BC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DE021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52D210">
      <w:start w:val="1"/>
      <w:numFmt w:val="lowerRoman"/>
      <w:lvlText w:val="%9."/>
      <w:lvlJc w:val="left"/>
      <w:pPr>
        <w:ind w:left="604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9B3E38"/>
    <w:multiLevelType w:val="multilevel"/>
    <w:tmpl w:val="753ACC9E"/>
    <w:numStyleLink w:val="Zaimportowanystyl16"/>
  </w:abstractNum>
  <w:abstractNum w:abstractNumId="11" w15:restartNumberingAfterBreak="0">
    <w:nsid w:val="29FA1378"/>
    <w:multiLevelType w:val="hybridMultilevel"/>
    <w:tmpl w:val="14B24F64"/>
    <w:styleLink w:val="Zaimportowanystyl20"/>
    <w:lvl w:ilvl="0" w:tplc="297C08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3EEA91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Letter"/>
      <w:lvlText w:val="%3)"/>
      <w:lvlJc w:val="left"/>
      <w:pPr>
        <w:ind w:left="1724" w:hanging="30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A4CEF2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965804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6A2684">
      <w:start w:val="1"/>
      <w:numFmt w:val="lowerRoman"/>
      <w:lvlText w:val="%6."/>
      <w:lvlJc w:val="left"/>
      <w:pPr>
        <w:ind w:left="388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10926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AC880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888848">
      <w:start w:val="1"/>
      <w:numFmt w:val="lowerRoman"/>
      <w:lvlText w:val="%9."/>
      <w:lvlJc w:val="left"/>
      <w:pPr>
        <w:ind w:left="604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A3368E"/>
    <w:multiLevelType w:val="hybridMultilevel"/>
    <w:tmpl w:val="06A2C0EA"/>
    <w:numStyleLink w:val="Zaimportowanystyl13"/>
  </w:abstractNum>
  <w:abstractNum w:abstractNumId="13" w15:restartNumberingAfterBreak="0">
    <w:nsid w:val="31250AC6"/>
    <w:multiLevelType w:val="hybridMultilevel"/>
    <w:tmpl w:val="7E54EC78"/>
    <w:numStyleLink w:val="Zaimportowanystyl15"/>
  </w:abstractNum>
  <w:abstractNum w:abstractNumId="14" w15:restartNumberingAfterBreak="0">
    <w:nsid w:val="32116B0D"/>
    <w:multiLevelType w:val="hybridMultilevel"/>
    <w:tmpl w:val="4B30FCF2"/>
    <w:lvl w:ilvl="0" w:tplc="59C074FC">
      <w:numFmt w:val="none"/>
      <w:lvlText w:val=""/>
      <w:lvlJc w:val="left"/>
      <w:pPr>
        <w:tabs>
          <w:tab w:val="num" w:pos="360"/>
        </w:tabs>
      </w:pPr>
    </w:lvl>
    <w:lvl w:ilvl="1" w:tplc="40B85CFC">
      <w:start w:val="1"/>
      <w:numFmt w:val="lowerLetter"/>
      <w:lvlText w:val="%2."/>
      <w:lvlJc w:val="left"/>
      <w:pPr>
        <w:ind w:left="1440" w:hanging="360"/>
      </w:pPr>
    </w:lvl>
    <w:lvl w:ilvl="2" w:tplc="CD8ACFDA">
      <w:start w:val="1"/>
      <w:numFmt w:val="lowerRoman"/>
      <w:lvlText w:val="%3."/>
      <w:lvlJc w:val="right"/>
      <w:pPr>
        <w:ind w:left="2160" w:hanging="180"/>
      </w:pPr>
    </w:lvl>
    <w:lvl w:ilvl="3" w:tplc="6A803AB4">
      <w:start w:val="1"/>
      <w:numFmt w:val="decimal"/>
      <w:lvlText w:val="%4."/>
      <w:lvlJc w:val="left"/>
      <w:pPr>
        <w:ind w:left="2880" w:hanging="360"/>
      </w:pPr>
    </w:lvl>
    <w:lvl w:ilvl="4" w:tplc="9E968438">
      <w:start w:val="1"/>
      <w:numFmt w:val="lowerLetter"/>
      <w:lvlText w:val="%5."/>
      <w:lvlJc w:val="left"/>
      <w:pPr>
        <w:ind w:left="3600" w:hanging="360"/>
      </w:pPr>
    </w:lvl>
    <w:lvl w:ilvl="5" w:tplc="DFE0465A">
      <w:start w:val="1"/>
      <w:numFmt w:val="lowerRoman"/>
      <w:lvlText w:val="%6."/>
      <w:lvlJc w:val="right"/>
      <w:pPr>
        <w:ind w:left="4320" w:hanging="180"/>
      </w:pPr>
    </w:lvl>
    <w:lvl w:ilvl="6" w:tplc="3FA4C2BC">
      <w:start w:val="1"/>
      <w:numFmt w:val="decimal"/>
      <w:lvlText w:val="%7."/>
      <w:lvlJc w:val="left"/>
      <w:pPr>
        <w:ind w:left="5040" w:hanging="360"/>
      </w:pPr>
    </w:lvl>
    <w:lvl w:ilvl="7" w:tplc="33A253CA">
      <w:start w:val="1"/>
      <w:numFmt w:val="lowerLetter"/>
      <w:lvlText w:val="%8."/>
      <w:lvlJc w:val="left"/>
      <w:pPr>
        <w:ind w:left="5760" w:hanging="360"/>
      </w:pPr>
    </w:lvl>
    <w:lvl w:ilvl="8" w:tplc="BD9241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E06F6"/>
    <w:multiLevelType w:val="hybridMultilevel"/>
    <w:tmpl w:val="85CE9528"/>
    <w:lvl w:ilvl="0" w:tplc="9648D402">
      <w:start w:val="1"/>
      <w:numFmt w:val="decimal"/>
      <w:lvlText w:val="%1."/>
      <w:lvlJc w:val="left"/>
      <w:pPr>
        <w:ind w:left="720" w:hanging="360"/>
      </w:pPr>
    </w:lvl>
    <w:lvl w:ilvl="1" w:tplc="D91C7F6C">
      <w:start w:val="1"/>
      <w:numFmt w:val="decimal"/>
      <w:lvlText w:val="%2."/>
      <w:lvlJc w:val="left"/>
      <w:pPr>
        <w:ind w:left="1440" w:hanging="360"/>
      </w:pPr>
    </w:lvl>
    <w:lvl w:ilvl="2" w:tplc="BD6E97C0">
      <w:start w:val="1"/>
      <w:numFmt w:val="lowerRoman"/>
      <w:lvlText w:val="%3."/>
      <w:lvlJc w:val="right"/>
      <w:pPr>
        <w:ind w:left="2160" w:hanging="180"/>
      </w:pPr>
    </w:lvl>
    <w:lvl w:ilvl="3" w:tplc="1AA0D682">
      <w:start w:val="1"/>
      <w:numFmt w:val="decimal"/>
      <w:lvlText w:val="%4."/>
      <w:lvlJc w:val="left"/>
      <w:pPr>
        <w:ind w:left="2880" w:hanging="360"/>
      </w:pPr>
    </w:lvl>
    <w:lvl w:ilvl="4" w:tplc="F000C4A8">
      <w:start w:val="1"/>
      <w:numFmt w:val="lowerLetter"/>
      <w:lvlText w:val="%5."/>
      <w:lvlJc w:val="left"/>
      <w:pPr>
        <w:ind w:left="3600" w:hanging="360"/>
      </w:pPr>
    </w:lvl>
    <w:lvl w:ilvl="5" w:tplc="FE2C6678">
      <w:start w:val="1"/>
      <w:numFmt w:val="lowerRoman"/>
      <w:lvlText w:val="%6."/>
      <w:lvlJc w:val="right"/>
      <w:pPr>
        <w:ind w:left="4320" w:hanging="180"/>
      </w:pPr>
    </w:lvl>
    <w:lvl w:ilvl="6" w:tplc="6E4A6EAE">
      <w:start w:val="1"/>
      <w:numFmt w:val="decimal"/>
      <w:lvlText w:val="%7."/>
      <w:lvlJc w:val="left"/>
      <w:pPr>
        <w:ind w:left="5040" w:hanging="360"/>
      </w:pPr>
    </w:lvl>
    <w:lvl w:ilvl="7" w:tplc="A290F226">
      <w:start w:val="1"/>
      <w:numFmt w:val="lowerLetter"/>
      <w:lvlText w:val="%8."/>
      <w:lvlJc w:val="left"/>
      <w:pPr>
        <w:ind w:left="5760" w:hanging="360"/>
      </w:pPr>
    </w:lvl>
    <w:lvl w:ilvl="8" w:tplc="23F616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B7FF4"/>
    <w:multiLevelType w:val="hybridMultilevel"/>
    <w:tmpl w:val="B752348C"/>
    <w:numStyleLink w:val="Zaimportowanystyl22"/>
  </w:abstractNum>
  <w:abstractNum w:abstractNumId="17" w15:restartNumberingAfterBreak="0">
    <w:nsid w:val="3A940D82"/>
    <w:multiLevelType w:val="hybridMultilevel"/>
    <w:tmpl w:val="034E1FCC"/>
    <w:numStyleLink w:val="Zaimportowanystyl4"/>
  </w:abstractNum>
  <w:abstractNum w:abstractNumId="18" w15:restartNumberingAfterBreak="0">
    <w:nsid w:val="3D605452"/>
    <w:multiLevelType w:val="hybridMultilevel"/>
    <w:tmpl w:val="33B2AA92"/>
    <w:numStyleLink w:val="Zaimportowanystyl23"/>
  </w:abstractNum>
  <w:abstractNum w:abstractNumId="19" w15:restartNumberingAfterBreak="0">
    <w:nsid w:val="3FAF5C89"/>
    <w:multiLevelType w:val="hybridMultilevel"/>
    <w:tmpl w:val="68C6F632"/>
    <w:styleLink w:val="Zaimportowanystyl11"/>
    <w:lvl w:ilvl="0" w:tplc="FFFFFFFF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9E0C6A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62B9A8">
      <w:start w:val="1"/>
      <w:numFmt w:val="lowerRoman"/>
      <w:lvlText w:val="%3."/>
      <w:lvlJc w:val="left"/>
      <w:pPr>
        <w:tabs>
          <w:tab w:val="num" w:pos="2832"/>
        </w:tabs>
        <w:ind w:left="2856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F0CE20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865EB2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0C9B70">
      <w:start w:val="1"/>
      <w:numFmt w:val="lowerRoman"/>
      <w:suff w:val="nothing"/>
      <w:lvlText w:val="%6."/>
      <w:lvlJc w:val="left"/>
      <w:pPr>
        <w:ind w:left="49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143A88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CADC7C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2F95C">
      <w:start w:val="1"/>
      <w:numFmt w:val="lowerRoman"/>
      <w:suff w:val="nothing"/>
      <w:lvlText w:val="%9."/>
      <w:lvlJc w:val="left"/>
      <w:pPr>
        <w:ind w:left="710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F25390"/>
    <w:multiLevelType w:val="multilevel"/>
    <w:tmpl w:val="FD5096AE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E46F0A"/>
    <w:multiLevelType w:val="hybridMultilevel"/>
    <w:tmpl w:val="33B2AA92"/>
    <w:styleLink w:val="Zaimportowanystyl23"/>
    <w:lvl w:ilvl="0" w:tplc="337A27E8">
      <w:start w:val="1"/>
      <w:numFmt w:val="lowerLetter"/>
      <w:suff w:val="nothing"/>
      <w:lvlText w:val="%1)"/>
      <w:lvlJc w:val="left"/>
      <w:pPr>
        <w:ind w:left="851" w:hanging="284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6E3A4">
      <w:start w:val="1"/>
      <w:numFmt w:val="lowerLetter"/>
      <w:suff w:val="nothing"/>
      <w:lvlText w:val="%2)"/>
      <w:lvlJc w:val="left"/>
      <w:pPr>
        <w:ind w:left="1004" w:hanging="284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CAE898">
      <w:start w:val="1"/>
      <w:numFmt w:val="lowerLetter"/>
      <w:suff w:val="nothing"/>
      <w:lvlText w:val="%3)"/>
      <w:lvlJc w:val="left"/>
      <w:pPr>
        <w:ind w:left="1724" w:hanging="284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96CF5E">
      <w:start w:val="1"/>
      <w:numFmt w:val="lowerLetter"/>
      <w:suff w:val="nothing"/>
      <w:lvlText w:val="%4)"/>
      <w:lvlJc w:val="left"/>
      <w:pPr>
        <w:ind w:left="2444" w:hanging="284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FACF2E">
      <w:start w:val="1"/>
      <w:numFmt w:val="lowerLetter"/>
      <w:suff w:val="nothing"/>
      <w:lvlText w:val="%5)"/>
      <w:lvlJc w:val="left"/>
      <w:pPr>
        <w:ind w:left="3164" w:hanging="284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381E38">
      <w:start w:val="1"/>
      <w:numFmt w:val="lowerLetter"/>
      <w:suff w:val="nothing"/>
      <w:lvlText w:val="%6)"/>
      <w:lvlJc w:val="left"/>
      <w:pPr>
        <w:ind w:left="3884" w:hanging="284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F092D8">
      <w:start w:val="1"/>
      <w:numFmt w:val="lowerLetter"/>
      <w:suff w:val="nothing"/>
      <w:lvlText w:val="%7)"/>
      <w:lvlJc w:val="left"/>
      <w:pPr>
        <w:ind w:left="4604" w:hanging="284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2CDDDC">
      <w:start w:val="1"/>
      <w:numFmt w:val="lowerLetter"/>
      <w:suff w:val="nothing"/>
      <w:lvlText w:val="%8)"/>
      <w:lvlJc w:val="left"/>
      <w:pPr>
        <w:ind w:left="5324" w:hanging="284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B4CDD4">
      <w:start w:val="1"/>
      <w:numFmt w:val="lowerLetter"/>
      <w:suff w:val="nothing"/>
      <w:lvlText w:val="%9)"/>
      <w:lvlJc w:val="left"/>
      <w:pPr>
        <w:ind w:left="6044" w:hanging="284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3F289E"/>
    <w:multiLevelType w:val="multilevel"/>
    <w:tmpl w:val="F34419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1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CF0C76"/>
    <w:multiLevelType w:val="hybridMultilevel"/>
    <w:tmpl w:val="FDE834D2"/>
    <w:numStyleLink w:val="Zaimportowanystyl17"/>
  </w:abstractNum>
  <w:abstractNum w:abstractNumId="24" w15:restartNumberingAfterBreak="0">
    <w:nsid w:val="534252C4"/>
    <w:multiLevelType w:val="hybridMultilevel"/>
    <w:tmpl w:val="F7028E96"/>
    <w:styleLink w:val="Zaimportowanystyl2"/>
    <w:lvl w:ilvl="0" w:tplc="FFFFFFFF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66940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DA87DC">
      <w:start w:val="1"/>
      <w:numFmt w:val="lowerRoman"/>
      <w:lvlText w:val="%3."/>
      <w:lvlJc w:val="left"/>
      <w:pPr>
        <w:tabs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A69E6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9016E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FED034">
      <w:start w:val="1"/>
      <w:numFmt w:val="lowerRoman"/>
      <w:lvlText w:val="%6."/>
      <w:lvlJc w:val="left"/>
      <w:pPr>
        <w:tabs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C6A2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C84E5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362312">
      <w:start w:val="1"/>
      <w:numFmt w:val="lowerRoman"/>
      <w:suff w:val="nothing"/>
      <w:lvlText w:val="%9."/>
      <w:lvlJc w:val="left"/>
      <w:pPr>
        <w:ind w:left="638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965544"/>
    <w:multiLevelType w:val="hybridMultilevel"/>
    <w:tmpl w:val="BE6A88EC"/>
    <w:styleLink w:val="Zaimportowanystyl18"/>
    <w:lvl w:ilvl="0" w:tplc="701E8D7C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FEEB430">
      <w:start w:val="1"/>
      <w:numFmt w:val="decimal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CA4CA62">
      <w:start w:val="1"/>
      <w:numFmt w:val="decimal"/>
      <w:lvlText w:val="%3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94C8E4">
      <w:start w:val="1"/>
      <w:numFmt w:val="decimal"/>
      <w:lvlText w:val="%4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FAE9C0E">
      <w:start w:val="1"/>
      <w:numFmt w:val="decimal"/>
      <w:lvlText w:val="%5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DA24344">
      <w:start w:val="1"/>
      <w:numFmt w:val="decimal"/>
      <w:lvlText w:val="%6)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C8AD7C">
      <w:start w:val="1"/>
      <w:numFmt w:val="decimal"/>
      <w:lvlText w:val="%7)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9EE695C">
      <w:start w:val="1"/>
      <w:numFmt w:val="decimal"/>
      <w:lvlText w:val="%8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6A8B096">
      <w:start w:val="1"/>
      <w:numFmt w:val="decimal"/>
      <w:lvlText w:val="%9)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 w15:restartNumberingAfterBreak="0">
    <w:nsid w:val="5CAF6B4F"/>
    <w:multiLevelType w:val="hybridMultilevel"/>
    <w:tmpl w:val="927C2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75C0"/>
    <w:multiLevelType w:val="hybridMultilevel"/>
    <w:tmpl w:val="46709FB4"/>
    <w:lvl w:ilvl="0" w:tplc="5A04CC28">
      <w:start w:val="1"/>
      <w:numFmt w:val="upperLetter"/>
      <w:lvlText w:val="%1)"/>
      <w:lvlJc w:val="left"/>
      <w:pPr>
        <w:ind w:left="720" w:hanging="360"/>
      </w:pPr>
    </w:lvl>
    <w:lvl w:ilvl="1" w:tplc="BBB23F18">
      <w:start w:val="1"/>
      <w:numFmt w:val="lowerLetter"/>
      <w:lvlText w:val="%2."/>
      <w:lvlJc w:val="left"/>
      <w:pPr>
        <w:ind w:left="1440" w:hanging="360"/>
      </w:pPr>
    </w:lvl>
    <w:lvl w:ilvl="2" w:tplc="D74C3676">
      <w:start w:val="1"/>
      <w:numFmt w:val="lowerRoman"/>
      <w:lvlText w:val="%3."/>
      <w:lvlJc w:val="right"/>
      <w:pPr>
        <w:ind w:left="2160" w:hanging="180"/>
      </w:pPr>
    </w:lvl>
    <w:lvl w:ilvl="3" w:tplc="93CED47A">
      <w:start w:val="1"/>
      <w:numFmt w:val="decimal"/>
      <w:lvlText w:val="%4."/>
      <w:lvlJc w:val="left"/>
      <w:pPr>
        <w:ind w:left="2880" w:hanging="360"/>
      </w:pPr>
    </w:lvl>
    <w:lvl w:ilvl="4" w:tplc="C3B8DE62">
      <w:start w:val="1"/>
      <w:numFmt w:val="lowerLetter"/>
      <w:lvlText w:val="%5."/>
      <w:lvlJc w:val="left"/>
      <w:pPr>
        <w:ind w:left="3600" w:hanging="360"/>
      </w:pPr>
    </w:lvl>
    <w:lvl w:ilvl="5" w:tplc="18D0390A">
      <w:start w:val="1"/>
      <w:numFmt w:val="lowerRoman"/>
      <w:lvlText w:val="%6."/>
      <w:lvlJc w:val="right"/>
      <w:pPr>
        <w:ind w:left="4320" w:hanging="180"/>
      </w:pPr>
    </w:lvl>
    <w:lvl w:ilvl="6" w:tplc="7C5EC144">
      <w:start w:val="1"/>
      <w:numFmt w:val="decimal"/>
      <w:lvlText w:val="%7."/>
      <w:lvlJc w:val="left"/>
      <w:pPr>
        <w:ind w:left="5040" w:hanging="360"/>
      </w:pPr>
    </w:lvl>
    <w:lvl w:ilvl="7" w:tplc="D4A8D784">
      <w:start w:val="1"/>
      <w:numFmt w:val="lowerLetter"/>
      <w:lvlText w:val="%8."/>
      <w:lvlJc w:val="left"/>
      <w:pPr>
        <w:ind w:left="5760" w:hanging="360"/>
      </w:pPr>
    </w:lvl>
    <w:lvl w:ilvl="8" w:tplc="5CE2C4D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0399E"/>
    <w:multiLevelType w:val="hybridMultilevel"/>
    <w:tmpl w:val="F7028E96"/>
    <w:numStyleLink w:val="Zaimportowanystyl2"/>
  </w:abstractNum>
  <w:abstractNum w:abstractNumId="29" w15:restartNumberingAfterBreak="0">
    <w:nsid w:val="5FA20376"/>
    <w:multiLevelType w:val="hybridMultilevel"/>
    <w:tmpl w:val="F95E100E"/>
    <w:lvl w:ilvl="0" w:tplc="56103144">
      <w:start w:val="1"/>
      <w:numFmt w:val="upperLetter"/>
      <w:lvlText w:val="%1)"/>
      <w:lvlJc w:val="left"/>
      <w:pPr>
        <w:ind w:left="1080" w:hanging="360"/>
      </w:pPr>
    </w:lvl>
    <w:lvl w:ilvl="1" w:tplc="47805172">
      <w:start w:val="1"/>
      <w:numFmt w:val="lowerLetter"/>
      <w:lvlText w:val="%2."/>
      <w:lvlJc w:val="left"/>
      <w:pPr>
        <w:ind w:left="1800" w:hanging="360"/>
      </w:pPr>
    </w:lvl>
    <w:lvl w:ilvl="2" w:tplc="D4B00104">
      <w:start w:val="1"/>
      <w:numFmt w:val="lowerRoman"/>
      <w:lvlText w:val="%3."/>
      <w:lvlJc w:val="right"/>
      <w:pPr>
        <w:ind w:left="2520" w:hanging="180"/>
      </w:pPr>
    </w:lvl>
    <w:lvl w:ilvl="3" w:tplc="6E506F4E">
      <w:start w:val="1"/>
      <w:numFmt w:val="decimal"/>
      <w:lvlText w:val="%4."/>
      <w:lvlJc w:val="left"/>
      <w:pPr>
        <w:ind w:left="3240" w:hanging="360"/>
      </w:pPr>
    </w:lvl>
    <w:lvl w:ilvl="4" w:tplc="661EEC8A">
      <w:start w:val="1"/>
      <w:numFmt w:val="lowerLetter"/>
      <w:lvlText w:val="%5."/>
      <w:lvlJc w:val="left"/>
      <w:pPr>
        <w:ind w:left="3960" w:hanging="360"/>
      </w:pPr>
    </w:lvl>
    <w:lvl w:ilvl="5" w:tplc="19EA964A">
      <w:start w:val="1"/>
      <w:numFmt w:val="lowerRoman"/>
      <w:lvlText w:val="%6."/>
      <w:lvlJc w:val="right"/>
      <w:pPr>
        <w:ind w:left="4680" w:hanging="180"/>
      </w:pPr>
    </w:lvl>
    <w:lvl w:ilvl="6" w:tplc="4216C4B2">
      <w:start w:val="1"/>
      <w:numFmt w:val="decimal"/>
      <w:lvlText w:val="%7."/>
      <w:lvlJc w:val="left"/>
      <w:pPr>
        <w:ind w:left="5400" w:hanging="360"/>
      </w:pPr>
    </w:lvl>
    <w:lvl w:ilvl="7" w:tplc="7AF46070">
      <w:start w:val="1"/>
      <w:numFmt w:val="lowerLetter"/>
      <w:lvlText w:val="%8."/>
      <w:lvlJc w:val="left"/>
      <w:pPr>
        <w:ind w:left="6120" w:hanging="360"/>
      </w:pPr>
    </w:lvl>
    <w:lvl w:ilvl="8" w:tplc="15560170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1E39A0"/>
    <w:multiLevelType w:val="hybridMultilevel"/>
    <w:tmpl w:val="B752348C"/>
    <w:styleLink w:val="Zaimportowanystyl22"/>
    <w:lvl w:ilvl="0" w:tplc="FFFFFFFF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0E17E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3A83BE">
      <w:start w:val="1"/>
      <w:numFmt w:val="lowerRoman"/>
      <w:lvlText w:val="%3."/>
      <w:lvlJc w:val="left"/>
      <w:pPr>
        <w:tabs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EE0F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FA5A6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64EC50">
      <w:start w:val="1"/>
      <w:numFmt w:val="lowerRoman"/>
      <w:lvlText w:val="%6."/>
      <w:lvlJc w:val="left"/>
      <w:pPr>
        <w:tabs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74B67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205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06FFAE">
      <w:start w:val="1"/>
      <w:numFmt w:val="lowerRoman"/>
      <w:suff w:val="nothing"/>
      <w:lvlText w:val="%9."/>
      <w:lvlJc w:val="left"/>
      <w:pPr>
        <w:ind w:left="638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3310F29"/>
    <w:multiLevelType w:val="multilevel"/>
    <w:tmpl w:val="3E7A5D58"/>
    <w:numStyleLink w:val="Zaimportowanystyl1"/>
  </w:abstractNum>
  <w:abstractNum w:abstractNumId="32" w15:restartNumberingAfterBreak="0">
    <w:nsid w:val="64850FB8"/>
    <w:multiLevelType w:val="hybridMultilevel"/>
    <w:tmpl w:val="7E54EC78"/>
    <w:styleLink w:val="Zaimportowanystyl15"/>
    <w:lvl w:ilvl="0" w:tplc="5F24758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50EBF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820F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4A25A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BA99F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4E7B7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7274E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C0DBB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4A92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B8D52E3"/>
    <w:multiLevelType w:val="hybridMultilevel"/>
    <w:tmpl w:val="10529BC4"/>
    <w:lvl w:ilvl="0" w:tplc="1BC0E78A">
      <w:start w:val="1"/>
      <w:numFmt w:val="decimal"/>
      <w:lvlText w:val="%1)"/>
      <w:lvlJc w:val="left"/>
      <w:pPr>
        <w:ind w:left="720" w:hanging="360"/>
      </w:pPr>
    </w:lvl>
    <w:lvl w:ilvl="1" w:tplc="4858C098">
      <w:start w:val="1"/>
      <w:numFmt w:val="lowerLetter"/>
      <w:lvlText w:val="%2."/>
      <w:lvlJc w:val="left"/>
      <w:pPr>
        <w:ind w:left="1440" w:hanging="360"/>
      </w:pPr>
    </w:lvl>
    <w:lvl w:ilvl="2" w:tplc="FE4E9702">
      <w:start w:val="1"/>
      <w:numFmt w:val="lowerRoman"/>
      <w:lvlText w:val="%3."/>
      <w:lvlJc w:val="right"/>
      <w:pPr>
        <w:ind w:left="2160" w:hanging="180"/>
      </w:pPr>
    </w:lvl>
    <w:lvl w:ilvl="3" w:tplc="BE985A54">
      <w:start w:val="1"/>
      <w:numFmt w:val="decimal"/>
      <w:lvlText w:val="%4."/>
      <w:lvlJc w:val="left"/>
      <w:pPr>
        <w:ind w:left="2880" w:hanging="360"/>
      </w:pPr>
    </w:lvl>
    <w:lvl w:ilvl="4" w:tplc="C99ACCF2">
      <w:start w:val="1"/>
      <w:numFmt w:val="lowerLetter"/>
      <w:lvlText w:val="%5."/>
      <w:lvlJc w:val="left"/>
      <w:pPr>
        <w:ind w:left="3600" w:hanging="360"/>
      </w:pPr>
    </w:lvl>
    <w:lvl w:ilvl="5" w:tplc="DD2C880E">
      <w:start w:val="1"/>
      <w:numFmt w:val="lowerRoman"/>
      <w:lvlText w:val="%6."/>
      <w:lvlJc w:val="right"/>
      <w:pPr>
        <w:ind w:left="4320" w:hanging="180"/>
      </w:pPr>
    </w:lvl>
    <w:lvl w:ilvl="6" w:tplc="ED5C6F04">
      <w:start w:val="1"/>
      <w:numFmt w:val="decimal"/>
      <w:lvlText w:val="%7."/>
      <w:lvlJc w:val="left"/>
      <w:pPr>
        <w:ind w:left="5040" w:hanging="360"/>
      </w:pPr>
    </w:lvl>
    <w:lvl w:ilvl="7" w:tplc="78224BA6">
      <w:start w:val="1"/>
      <w:numFmt w:val="lowerLetter"/>
      <w:lvlText w:val="%8."/>
      <w:lvlJc w:val="left"/>
      <w:pPr>
        <w:ind w:left="5760" w:hanging="360"/>
      </w:pPr>
    </w:lvl>
    <w:lvl w:ilvl="8" w:tplc="918649B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54F2C"/>
    <w:multiLevelType w:val="hybridMultilevel"/>
    <w:tmpl w:val="034E1FCC"/>
    <w:styleLink w:val="Zaimportowanystyl4"/>
    <w:lvl w:ilvl="0" w:tplc="35A2FFA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1AA034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D81F94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C4CB30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A40DB0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10FCAE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484872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4AEFC2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343EE8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E627A3B"/>
    <w:multiLevelType w:val="hybridMultilevel"/>
    <w:tmpl w:val="FDE834D2"/>
    <w:styleLink w:val="Zaimportowanystyl17"/>
    <w:lvl w:ilvl="0" w:tplc="D24EAF0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50F446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6CD7A6">
      <w:start w:val="1"/>
      <w:numFmt w:val="lowerRoman"/>
      <w:lvlText w:val="%3."/>
      <w:lvlJc w:val="left"/>
      <w:pPr>
        <w:ind w:left="172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C054DC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0A89B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463200">
      <w:start w:val="1"/>
      <w:numFmt w:val="lowerRoman"/>
      <w:lvlText w:val="%6."/>
      <w:lvlJc w:val="left"/>
      <w:pPr>
        <w:ind w:left="388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D0B3D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60CDD4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CAD2F8">
      <w:start w:val="1"/>
      <w:numFmt w:val="lowerRoman"/>
      <w:lvlText w:val="%9."/>
      <w:lvlJc w:val="left"/>
      <w:pPr>
        <w:ind w:left="604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F3B78F4"/>
    <w:multiLevelType w:val="hybridMultilevel"/>
    <w:tmpl w:val="06A2C0EA"/>
    <w:styleLink w:val="Zaimportowanystyl13"/>
    <w:lvl w:ilvl="0" w:tplc="48E26B0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5EEB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8CEE06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66990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D264C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C2D306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FCEE3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A08D3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802692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29"/>
  </w:num>
  <w:num w:numId="3">
    <w:abstractNumId w:val="22"/>
  </w:num>
  <w:num w:numId="4">
    <w:abstractNumId w:val="27"/>
  </w:num>
  <w:num w:numId="5">
    <w:abstractNumId w:val="33"/>
  </w:num>
  <w:num w:numId="6">
    <w:abstractNumId w:val="15"/>
  </w:num>
  <w:num w:numId="7">
    <w:abstractNumId w:val="20"/>
  </w:num>
  <w:num w:numId="8">
    <w:abstractNumId w:val="20"/>
    <w:lvlOverride w:ilvl="0">
      <w:startOverride w:val="2"/>
    </w:lvlOverride>
  </w:num>
  <w:num w:numId="9">
    <w:abstractNumId w:val="20"/>
    <w:lvlOverride w:ilvl="0">
      <w:startOverride w:val="3"/>
    </w:lvlOverride>
  </w:num>
  <w:num w:numId="10">
    <w:abstractNumId w:val="20"/>
    <w:lvlOverride w:ilvl="0">
      <w:startOverride w:val="4"/>
    </w:lvlOverride>
  </w:num>
  <w:num w:numId="11">
    <w:abstractNumId w:val="20"/>
    <w:lvlOverride w:ilvl="0"/>
    <w:lvlOverride w:ilvl="1">
      <w:startOverride w:val="2"/>
    </w:lvlOverride>
  </w:num>
  <w:num w:numId="12">
    <w:abstractNumId w:val="20"/>
    <w:lvlOverride w:ilvl="0"/>
    <w:lvlOverride w:ilvl="1">
      <w:startOverride w:val="3"/>
    </w:lvlOverride>
  </w:num>
  <w:num w:numId="13">
    <w:abstractNumId w:val="20"/>
    <w:lvlOverride w:ilvl="0">
      <w:startOverride w:val="5"/>
    </w:lvlOverride>
  </w:num>
  <w:num w:numId="14">
    <w:abstractNumId w:val="20"/>
    <w:lvlOverride w:ilvl="0"/>
    <w:lvlOverride w:ilvl="1">
      <w:startOverride w:val="2"/>
    </w:lvlOverride>
  </w:num>
  <w:num w:numId="15">
    <w:abstractNumId w:val="6"/>
  </w:num>
  <w:num w:numId="16">
    <w:abstractNumId w:val="31"/>
  </w:num>
  <w:num w:numId="17">
    <w:abstractNumId w:val="24"/>
  </w:num>
  <w:num w:numId="18">
    <w:abstractNumId w:val="28"/>
  </w:num>
  <w:num w:numId="19">
    <w:abstractNumId w:val="28"/>
    <w:lvlOverride w:ilvl="0">
      <w:lvl w:ilvl="0" w:tplc="E9C0E8CA">
        <w:start w:val="1"/>
        <w:numFmt w:val="decimal"/>
        <w:lvlText w:val="%1)"/>
        <w:lvlJc w:val="left"/>
        <w:pPr>
          <w:tabs>
            <w:tab w:val="num" w:pos="679"/>
          </w:tabs>
          <w:ind w:left="6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194B882">
        <w:start w:val="1"/>
        <w:numFmt w:val="lowerLetter"/>
        <w:lvlText w:val="%2."/>
        <w:lvlJc w:val="left"/>
        <w:pPr>
          <w:tabs>
            <w:tab w:val="num" w:pos="1388"/>
          </w:tabs>
          <w:ind w:left="14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340889A">
        <w:start w:val="1"/>
        <w:numFmt w:val="lowerRoman"/>
        <w:lvlText w:val="%3."/>
        <w:lvlJc w:val="left"/>
        <w:pPr>
          <w:tabs>
            <w:tab w:val="num" w:pos="2102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4D8CDD2">
        <w:start w:val="1"/>
        <w:numFmt w:val="decimal"/>
        <w:lvlText w:val="%4."/>
        <w:lvlJc w:val="left"/>
        <w:pPr>
          <w:tabs>
            <w:tab w:val="num" w:pos="2806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7426158">
        <w:start w:val="1"/>
        <w:numFmt w:val="lowerLetter"/>
        <w:lvlText w:val="%5."/>
        <w:lvlJc w:val="left"/>
        <w:pPr>
          <w:tabs>
            <w:tab w:val="num" w:pos="3515"/>
          </w:tabs>
          <w:ind w:left="352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EB0B348">
        <w:start w:val="1"/>
        <w:numFmt w:val="lowerRoman"/>
        <w:suff w:val="nothing"/>
        <w:lvlText w:val="%6."/>
        <w:lvlJc w:val="left"/>
        <w:pPr>
          <w:ind w:left="4241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C80BD3E">
        <w:start w:val="1"/>
        <w:numFmt w:val="decimal"/>
        <w:lvlText w:val="%7."/>
        <w:lvlJc w:val="left"/>
        <w:pPr>
          <w:tabs>
            <w:tab w:val="num" w:pos="4933"/>
          </w:tabs>
          <w:ind w:left="494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342E872">
        <w:start w:val="1"/>
        <w:numFmt w:val="lowerLetter"/>
        <w:lvlText w:val="%8."/>
        <w:lvlJc w:val="left"/>
        <w:pPr>
          <w:tabs>
            <w:tab w:val="num" w:pos="5642"/>
          </w:tabs>
          <w:ind w:left="565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B72EE08">
        <w:start w:val="1"/>
        <w:numFmt w:val="lowerRoman"/>
        <w:suff w:val="nothing"/>
        <w:lvlText w:val="%9."/>
        <w:lvlJc w:val="left"/>
        <w:pPr>
          <w:ind w:left="6368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0">
    <w:abstractNumId w:val="31"/>
    <w:lvlOverride w:ilvl="0">
      <w:startOverride w:val="2"/>
    </w:lvlOverride>
  </w:num>
  <w:num w:numId="21">
    <w:abstractNumId w:val="34"/>
  </w:num>
  <w:num w:numId="22">
    <w:abstractNumId w:val="17"/>
  </w:num>
  <w:num w:numId="23">
    <w:abstractNumId w:val="17"/>
    <w:lvlOverride w:ilvl="0">
      <w:lvl w:ilvl="0" w:tplc="8570C350">
        <w:start w:val="1"/>
        <w:numFmt w:val="decimal"/>
        <w:lvlText w:val="%1)"/>
        <w:lvlJc w:val="left"/>
        <w:pPr>
          <w:tabs>
            <w:tab w:val="num" w:pos="766"/>
          </w:tabs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A09CCE">
        <w:start w:val="1"/>
        <w:numFmt w:val="decimal"/>
        <w:lvlText w:val="%2)"/>
        <w:lvlJc w:val="left"/>
        <w:pPr>
          <w:tabs>
            <w:tab w:val="num" w:pos="1126"/>
          </w:tabs>
          <w:ind w:left="113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78C680">
        <w:start w:val="1"/>
        <w:numFmt w:val="decimal"/>
        <w:lvlText w:val="%3)"/>
        <w:lvlJc w:val="left"/>
        <w:pPr>
          <w:tabs>
            <w:tab w:val="num" w:pos="1846"/>
          </w:tabs>
          <w:ind w:left="185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88D398">
        <w:start w:val="1"/>
        <w:numFmt w:val="decimal"/>
        <w:lvlText w:val="%4)"/>
        <w:lvlJc w:val="left"/>
        <w:pPr>
          <w:tabs>
            <w:tab w:val="num" w:pos="2566"/>
          </w:tabs>
          <w:ind w:left="25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AEFC1A">
        <w:start w:val="1"/>
        <w:numFmt w:val="decimal"/>
        <w:lvlText w:val="%5)"/>
        <w:lvlJc w:val="left"/>
        <w:pPr>
          <w:tabs>
            <w:tab w:val="num" w:pos="3286"/>
          </w:tabs>
          <w:ind w:left="329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9C4FCE">
        <w:start w:val="1"/>
        <w:numFmt w:val="decimal"/>
        <w:lvlText w:val="%6)"/>
        <w:lvlJc w:val="left"/>
        <w:pPr>
          <w:tabs>
            <w:tab w:val="num" w:pos="4006"/>
          </w:tabs>
          <w:ind w:left="401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14F846">
        <w:start w:val="1"/>
        <w:numFmt w:val="decimal"/>
        <w:lvlText w:val="%7)"/>
        <w:lvlJc w:val="left"/>
        <w:pPr>
          <w:tabs>
            <w:tab w:val="num" w:pos="4726"/>
          </w:tabs>
          <w:ind w:left="473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4E356E">
        <w:start w:val="1"/>
        <w:numFmt w:val="decimal"/>
        <w:lvlText w:val="%8)"/>
        <w:lvlJc w:val="left"/>
        <w:pPr>
          <w:tabs>
            <w:tab w:val="num" w:pos="5446"/>
          </w:tabs>
          <w:ind w:left="545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7C46BE">
        <w:start w:val="1"/>
        <w:numFmt w:val="decimal"/>
        <w:lvlText w:val="%9)"/>
        <w:lvlJc w:val="left"/>
        <w:pPr>
          <w:tabs>
            <w:tab w:val="num" w:pos="6166"/>
          </w:tabs>
          <w:ind w:left="61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"/>
  </w:num>
  <w:num w:numId="25">
    <w:abstractNumId w:val="1"/>
  </w:num>
  <w:num w:numId="26">
    <w:abstractNumId w:val="31"/>
    <w:lvlOverride w:ilvl="0">
      <w:startOverride w:val="3"/>
    </w:lvlOverride>
  </w:num>
  <w:num w:numId="27">
    <w:abstractNumId w:val="19"/>
  </w:num>
  <w:num w:numId="28">
    <w:abstractNumId w:val="7"/>
  </w:num>
  <w:num w:numId="29">
    <w:abstractNumId w:val="36"/>
  </w:num>
  <w:num w:numId="30">
    <w:abstractNumId w:val="12"/>
    <w:lvlOverride w:ilvl="0">
      <w:lvl w:ilvl="0" w:tplc="CE485A14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1"/>
    <w:lvlOverride w:ilvl="0">
      <w:startOverride w:val="4"/>
    </w:lvlOverride>
  </w:num>
  <w:num w:numId="32">
    <w:abstractNumId w:val="9"/>
  </w:num>
  <w:num w:numId="33">
    <w:abstractNumId w:val="5"/>
    <w:lvlOverride w:ilvl="0">
      <w:lvl w:ilvl="0" w:tplc="0EC60E1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2"/>
  </w:num>
  <w:num w:numId="35">
    <w:abstractNumId w:val="13"/>
  </w:num>
  <w:num w:numId="36">
    <w:abstractNumId w:val="5"/>
    <w:lvlOverride w:ilvl="0">
      <w:startOverride w:val="9"/>
    </w:lvlOverride>
  </w:num>
  <w:num w:numId="37">
    <w:abstractNumId w:val="3"/>
  </w:num>
  <w:num w:numId="38">
    <w:abstractNumId w:val="10"/>
  </w:num>
  <w:num w:numId="39">
    <w:abstractNumId w:val="5"/>
    <w:lvlOverride w:ilvl="0">
      <w:startOverride w:val="10"/>
    </w:lvlOverride>
  </w:num>
  <w:num w:numId="40">
    <w:abstractNumId w:val="31"/>
    <w:lvlOverride w:ilvl="0"/>
    <w:lvlOverride w:ilvl="1">
      <w:startOverride w:val="2"/>
    </w:lvlOverride>
  </w:num>
  <w:num w:numId="41">
    <w:abstractNumId w:val="35"/>
  </w:num>
  <w:num w:numId="42">
    <w:abstractNumId w:val="23"/>
  </w:num>
  <w:num w:numId="43">
    <w:abstractNumId w:val="31"/>
    <w:lvlOverride w:ilvl="0"/>
    <w:lvlOverride w:ilvl="1">
      <w:startOverride w:val="3"/>
    </w:lvlOverride>
  </w:num>
  <w:num w:numId="44">
    <w:abstractNumId w:val="25"/>
  </w:num>
  <w:num w:numId="45">
    <w:abstractNumId w:val="8"/>
    <w:lvlOverride w:ilvl="0">
      <w:lvl w:ilvl="0" w:tplc="3124B5F2">
        <w:start w:val="1"/>
        <w:numFmt w:val="decimal"/>
        <w:lvlText w:val="%1)"/>
        <w:lvlJc w:val="left"/>
        <w:pPr>
          <w:ind w:left="5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08BFCE">
        <w:start w:val="1"/>
        <w:numFmt w:val="decimal"/>
        <w:lvlText w:val="%2)"/>
        <w:lvlJc w:val="left"/>
        <w:pPr>
          <w:ind w:left="122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EA5E72">
        <w:start w:val="1"/>
        <w:numFmt w:val="decimal"/>
        <w:lvlText w:val="%3)"/>
        <w:lvlJc w:val="left"/>
        <w:pPr>
          <w:ind w:left="19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5A2F4E">
        <w:start w:val="1"/>
        <w:numFmt w:val="decimal"/>
        <w:lvlText w:val="%4)"/>
        <w:lvlJc w:val="left"/>
        <w:pPr>
          <w:ind w:left="266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DA44F2">
        <w:start w:val="1"/>
        <w:numFmt w:val="decimal"/>
        <w:lvlText w:val="%5)"/>
        <w:lvlJc w:val="left"/>
        <w:pPr>
          <w:ind w:left="338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23F62">
        <w:start w:val="1"/>
        <w:numFmt w:val="decimal"/>
        <w:lvlText w:val="%6)"/>
        <w:lvlJc w:val="left"/>
        <w:pPr>
          <w:ind w:left="41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CE917C">
        <w:start w:val="1"/>
        <w:numFmt w:val="decimal"/>
        <w:lvlText w:val="%7)"/>
        <w:lvlJc w:val="left"/>
        <w:pPr>
          <w:ind w:left="482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9ED94C">
        <w:start w:val="1"/>
        <w:numFmt w:val="decimal"/>
        <w:lvlText w:val="%8)"/>
        <w:lvlJc w:val="left"/>
        <w:pPr>
          <w:ind w:left="55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78B048">
        <w:start w:val="1"/>
        <w:numFmt w:val="decimal"/>
        <w:lvlText w:val="%9)"/>
        <w:lvlJc w:val="left"/>
        <w:pPr>
          <w:ind w:left="626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1"/>
    <w:lvlOverride w:ilvl="0">
      <w:startOverride w:val="5"/>
    </w:lvlOverride>
  </w:num>
  <w:num w:numId="47">
    <w:abstractNumId w:val="31"/>
    <w:lvlOverride w:ilvl="0"/>
    <w:lvlOverride w:ilvl="1">
      <w:startOverride w:val="2"/>
    </w:lvlOverride>
  </w:num>
  <w:num w:numId="48">
    <w:abstractNumId w:val="11"/>
  </w:num>
  <w:num w:numId="49">
    <w:abstractNumId w:val="2"/>
    <w:lvlOverride w:ilvl="0">
      <w:lvl w:ilvl="0" w:tplc="B758271A">
        <w:start w:val="1"/>
        <w:numFmt w:val="decimal"/>
        <w:lvlText w:val="%1)"/>
        <w:lvlJc w:val="left"/>
        <w:pPr>
          <w:ind w:left="360" w:hanging="360"/>
        </w:pPr>
        <w:rPr>
          <w:rFonts w:ascii="Calibri" w:hAnsi="Calibri" w:eastAsia="Calibri" w:cs="Calibri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2"/>
          <w:highlight w:val="none"/>
          <w:vertAlign w:val="baseline"/>
        </w:rPr>
      </w:lvl>
    </w:lvlOverride>
  </w:num>
  <w:num w:numId="50">
    <w:abstractNumId w:val="30"/>
  </w:num>
  <w:num w:numId="51">
    <w:abstractNumId w:val="16"/>
    <w:lvlOverride w:ilvl="0">
      <w:lvl w:ilvl="0" w:tplc="8A36DF3A"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21"/>
  </w:num>
  <w:num w:numId="53">
    <w:abstractNumId w:val="18"/>
    <w:lvlOverride w:ilvl="0">
      <w:lvl w:ilvl="0" w:tplc="D3C233B8">
        <w:start w:val="1"/>
        <w:numFmt w:val="lowerLetter"/>
        <w:suff w:val="nothing"/>
        <w:lvlText w:val="%1)"/>
        <w:lvlJc w:val="left"/>
        <w:pPr>
          <w:ind w:left="851" w:hanging="284"/>
        </w:pPr>
        <w:rPr>
          <w:rFonts w:hint="default" w:ascii="Calibri" w:hAnsi="Calibri" w:eastAsia="Trebuchet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0"/>
  </w:num>
  <w:num w:numId="55">
    <w:abstractNumId w:val="26"/>
  </w:num>
  <w:numIdMacAtCleanup w:val="50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36123"/>
    <w:rsid w:val="000611A2"/>
    <w:rsid w:val="000B389E"/>
    <w:rsid w:val="000C02EB"/>
    <w:rsid w:val="000C289F"/>
    <w:rsid w:val="00141442"/>
    <w:rsid w:val="001531AB"/>
    <w:rsid w:val="00196FA3"/>
    <w:rsid w:val="001D2D7F"/>
    <w:rsid w:val="001D7CC5"/>
    <w:rsid w:val="00243ACB"/>
    <w:rsid w:val="002536BF"/>
    <w:rsid w:val="00266ED2"/>
    <w:rsid w:val="002C58CB"/>
    <w:rsid w:val="002D190B"/>
    <w:rsid w:val="0034383B"/>
    <w:rsid w:val="005A74C3"/>
    <w:rsid w:val="005C332A"/>
    <w:rsid w:val="005D1D0C"/>
    <w:rsid w:val="00611D35"/>
    <w:rsid w:val="0065107E"/>
    <w:rsid w:val="006831F1"/>
    <w:rsid w:val="0070430E"/>
    <w:rsid w:val="0073651D"/>
    <w:rsid w:val="007558AA"/>
    <w:rsid w:val="008146A4"/>
    <w:rsid w:val="008B1314"/>
    <w:rsid w:val="008D1345"/>
    <w:rsid w:val="00922A44"/>
    <w:rsid w:val="009B1C8F"/>
    <w:rsid w:val="009C5A63"/>
    <w:rsid w:val="009F2293"/>
    <w:rsid w:val="009F5503"/>
    <w:rsid w:val="00A012D9"/>
    <w:rsid w:val="00A424FA"/>
    <w:rsid w:val="00A60E90"/>
    <w:rsid w:val="00A7700D"/>
    <w:rsid w:val="00A93219"/>
    <w:rsid w:val="00AB2F7F"/>
    <w:rsid w:val="00AB68AB"/>
    <w:rsid w:val="00AF34A1"/>
    <w:rsid w:val="00B14A53"/>
    <w:rsid w:val="00B518BA"/>
    <w:rsid w:val="00B76857"/>
    <w:rsid w:val="00B967F3"/>
    <w:rsid w:val="00BA7232"/>
    <w:rsid w:val="00BE2823"/>
    <w:rsid w:val="00BF1689"/>
    <w:rsid w:val="00C02809"/>
    <w:rsid w:val="00C514BA"/>
    <w:rsid w:val="00CF72B1"/>
    <w:rsid w:val="00D12BAA"/>
    <w:rsid w:val="00D627D7"/>
    <w:rsid w:val="00E1326E"/>
    <w:rsid w:val="00E45057"/>
    <w:rsid w:val="00E5366B"/>
    <w:rsid w:val="00E7369D"/>
    <w:rsid w:val="00E92A12"/>
    <w:rsid w:val="00ED4650"/>
    <w:rsid w:val="00F27AFE"/>
    <w:rsid w:val="00F31979"/>
    <w:rsid w:val="00F535AB"/>
    <w:rsid w:val="00F64ACA"/>
    <w:rsid w:val="00F81572"/>
    <w:rsid w:val="00F954EF"/>
    <w:rsid w:val="00F97910"/>
    <w:rsid w:val="00FA35BF"/>
    <w:rsid w:val="00FB048B"/>
    <w:rsid w:val="00FC28E7"/>
    <w:rsid w:val="00FD632B"/>
    <w:rsid w:val="02188B0C"/>
    <w:rsid w:val="022BFEC1"/>
    <w:rsid w:val="031C2683"/>
    <w:rsid w:val="03A61461"/>
    <w:rsid w:val="03C7CF22"/>
    <w:rsid w:val="03C8FD17"/>
    <w:rsid w:val="0440F02C"/>
    <w:rsid w:val="049A7C32"/>
    <w:rsid w:val="0686AB6B"/>
    <w:rsid w:val="071BB2B1"/>
    <w:rsid w:val="072D0280"/>
    <w:rsid w:val="0C3B1196"/>
    <w:rsid w:val="0CA6258F"/>
    <w:rsid w:val="0CEDD993"/>
    <w:rsid w:val="0D3C457C"/>
    <w:rsid w:val="0E0F0421"/>
    <w:rsid w:val="0E89A9F4"/>
    <w:rsid w:val="0ECFD545"/>
    <w:rsid w:val="105E0A98"/>
    <w:rsid w:val="108D29CD"/>
    <w:rsid w:val="10EAB1A1"/>
    <w:rsid w:val="12C3C99A"/>
    <w:rsid w:val="14225263"/>
    <w:rsid w:val="163FCD90"/>
    <w:rsid w:val="16F1AC35"/>
    <w:rsid w:val="187AB13C"/>
    <w:rsid w:val="1A564FEB"/>
    <w:rsid w:val="1A7164C3"/>
    <w:rsid w:val="1C6438C5"/>
    <w:rsid w:val="1CBC4959"/>
    <w:rsid w:val="1F0D3F62"/>
    <w:rsid w:val="1F91E7E4"/>
    <w:rsid w:val="2319B88E"/>
    <w:rsid w:val="2537F517"/>
    <w:rsid w:val="26F3D115"/>
    <w:rsid w:val="27290DE8"/>
    <w:rsid w:val="27833C7F"/>
    <w:rsid w:val="2806E986"/>
    <w:rsid w:val="286B2C78"/>
    <w:rsid w:val="29A2B9E7"/>
    <w:rsid w:val="2CE89EFD"/>
    <w:rsid w:val="2CEE2D70"/>
    <w:rsid w:val="2F502E28"/>
    <w:rsid w:val="2FEB516B"/>
    <w:rsid w:val="3011FB6B"/>
    <w:rsid w:val="3506B047"/>
    <w:rsid w:val="36ABDC91"/>
    <w:rsid w:val="3BB03CAD"/>
    <w:rsid w:val="3BCC60EF"/>
    <w:rsid w:val="3CB0AC16"/>
    <w:rsid w:val="3CC1861F"/>
    <w:rsid w:val="3D05E1BD"/>
    <w:rsid w:val="3F7EEC1A"/>
    <w:rsid w:val="4052BED7"/>
    <w:rsid w:val="41BCFE4B"/>
    <w:rsid w:val="42E63E30"/>
    <w:rsid w:val="440A4E90"/>
    <w:rsid w:val="4468E634"/>
    <w:rsid w:val="45A851B1"/>
    <w:rsid w:val="4C87F991"/>
    <w:rsid w:val="4F784787"/>
    <w:rsid w:val="4FEDA0DF"/>
    <w:rsid w:val="51827A67"/>
    <w:rsid w:val="5182FB0A"/>
    <w:rsid w:val="5242B985"/>
    <w:rsid w:val="5301D2E5"/>
    <w:rsid w:val="53EA5922"/>
    <w:rsid w:val="541057F3"/>
    <w:rsid w:val="58C85BFE"/>
    <w:rsid w:val="5B3AA08B"/>
    <w:rsid w:val="5D31A3A4"/>
    <w:rsid w:val="602C7981"/>
    <w:rsid w:val="610012FB"/>
    <w:rsid w:val="6238279C"/>
    <w:rsid w:val="6596BA57"/>
    <w:rsid w:val="667B7C09"/>
    <w:rsid w:val="67860AB1"/>
    <w:rsid w:val="68405CB2"/>
    <w:rsid w:val="6A4A60B6"/>
    <w:rsid w:val="6A8EFA03"/>
    <w:rsid w:val="6AEF4870"/>
    <w:rsid w:val="6B6B82BD"/>
    <w:rsid w:val="6B92CEB0"/>
    <w:rsid w:val="6BFD50BB"/>
    <w:rsid w:val="6D2F695A"/>
    <w:rsid w:val="6E859A84"/>
    <w:rsid w:val="709082CF"/>
    <w:rsid w:val="75AFB193"/>
    <w:rsid w:val="7631FB17"/>
    <w:rsid w:val="76AF043C"/>
    <w:rsid w:val="77C9444A"/>
    <w:rsid w:val="799A8AD2"/>
    <w:rsid w:val="7A614AD1"/>
    <w:rsid w:val="7BFA58AB"/>
    <w:rsid w:val="7E1CA0ED"/>
    <w:rsid w:val="7EED07F0"/>
    <w:rsid w:val="7FD9C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881E0"/>
  <w15:docId w15:val="{6A235DE3-227E-47CC-BD93-999DC519B7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Pr>
      <w:rFonts w:ascii="Ubuntu" w:hAnsi="Ubuntu" w:eastAsia="Ubuntu" w:cs="Ubuntu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styleId="TableParagraph" w:customStyle="1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7700D"/>
    <w:rPr>
      <w:rFonts w:ascii="Tahoma" w:hAnsi="Tahoma" w:eastAsia="Ubuntu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7700D"/>
    <w:rPr>
      <w:rFonts w:ascii="Ubuntu" w:hAnsi="Ubuntu" w:eastAsia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7700D"/>
    <w:rPr>
      <w:rFonts w:ascii="Ubuntu" w:hAnsi="Ubuntu" w:eastAsia="Ubuntu" w:cs="Ubuntu"/>
    </w:rPr>
  </w:style>
  <w:style w:type="character" w:styleId="object" w:customStyle="1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numbering" w:styleId="Zaimportowanystyl1" w:customStyle="1">
    <w:name w:val="Zaimportowany styl 1"/>
    <w:rsid w:val="00E45057"/>
    <w:pPr>
      <w:numPr>
        <w:numId w:val="15"/>
      </w:numPr>
    </w:pPr>
  </w:style>
  <w:style w:type="numbering" w:styleId="Zaimportowanystyl2" w:customStyle="1">
    <w:name w:val="Zaimportowany styl 2"/>
    <w:rsid w:val="00E45057"/>
    <w:pPr>
      <w:numPr>
        <w:numId w:val="17"/>
      </w:numPr>
    </w:pPr>
  </w:style>
  <w:style w:type="numbering" w:styleId="Zaimportowanystyl4" w:customStyle="1">
    <w:name w:val="Zaimportowany styl 4"/>
    <w:rsid w:val="00E45057"/>
    <w:pPr>
      <w:numPr>
        <w:numId w:val="21"/>
      </w:numPr>
    </w:pPr>
  </w:style>
  <w:style w:type="numbering" w:styleId="Zaimportowanystyl7" w:customStyle="1">
    <w:name w:val="Zaimportowany styl 7"/>
    <w:rsid w:val="00E45057"/>
    <w:pPr>
      <w:numPr>
        <w:numId w:val="24"/>
      </w:numPr>
    </w:pPr>
  </w:style>
  <w:style w:type="numbering" w:styleId="Zaimportowanystyl11" w:customStyle="1">
    <w:name w:val="Zaimportowany styl 11"/>
    <w:rsid w:val="00E45057"/>
    <w:pPr>
      <w:numPr>
        <w:numId w:val="27"/>
      </w:numPr>
    </w:pPr>
  </w:style>
  <w:style w:type="numbering" w:styleId="Zaimportowanystyl13" w:customStyle="1">
    <w:name w:val="Zaimportowany styl 13"/>
    <w:rsid w:val="00E45057"/>
    <w:pPr>
      <w:numPr>
        <w:numId w:val="29"/>
      </w:numPr>
    </w:pPr>
  </w:style>
  <w:style w:type="numbering" w:styleId="Zaimportowanystyl14" w:customStyle="1">
    <w:name w:val="Zaimportowany styl 14"/>
    <w:rsid w:val="00E45057"/>
    <w:pPr>
      <w:numPr>
        <w:numId w:val="32"/>
      </w:numPr>
    </w:pPr>
  </w:style>
  <w:style w:type="numbering" w:styleId="Zaimportowanystyl15" w:customStyle="1">
    <w:name w:val="Zaimportowany styl 15"/>
    <w:rsid w:val="00E45057"/>
    <w:pPr>
      <w:numPr>
        <w:numId w:val="34"/>
      </w:numPr>
    </w:pPr>
  </w:style>
  <w:style w:type="numbering" w:styleId="Zaimportowanystyl16" w:customStyle="1">
    <w:name w:val="Zaimportowany styl 16"/>
    <w:rsid w:val="00E45057"/>
    <w:pPr>
      <w:numPr>
        <w:numId w:val="37"/>
      </w:numPr>
    </w:pPr>
  </w:style>
  <w:style w:type="numbering" w:styleId="Zaimportowanystyl17" w:customStyle="1">
    <w:name w:val="Zaimportowany styl 17"/>
    <w:rsid w:val="00E45057"/>
    <w:pPr>
      <w:numPr>
        <w:numId w:val="41"/>
      </w:numPr>
    </w:pPr>
  </w:style>
  <w:style w:type="numbering" w:styleId="Zaimportowanystyl18" w:customStyle="1">
    <w:name w:val="Zaimportowany styl 18"/>
    <w:rsid w:val="00E45057"/>
    <w:pPr>
      <w:numPr>
        <w:numId w:val="44"/>
      </w:numPr>
    </w:pPr>
  </w:style>
  <w:style w:type="numbering" w:styleId="Zaimportowanystyl20" w:customStyle="1">
    <w:name w:val="Zaimportowany styl 20"/>
    <w:rsid w:val="00E45057"/>
    <w:pPr>
      <w:numPr>
        <w:numId w:val="48"/>
      </w:numPr>
    </w:pPr>
  </w:style>
  <w:style w:type="numbering" w:styleId="Zaimportowanystyl22" w:customStyle="1">
    <w:name w:val="Zaimportowany styl 22"/>
    <w:rsid w:val="00E45057"/>
    <w:pPr>
      <w:numPr>
        <w:numId w:val="50"/>
      </w:numPr>
    </w:pPr>
  </w:style>
  <w:style w:type="numbering" w:styleId="Zaimportowanystyl23" w:customStyle="1">
    <w:name w:val="Zaimportowany styl 23"/>
    <w:rsid w:val="00E45057"/>
    <w:pPr>
      <w:numPr>
        <w:numId w:val="5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345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D1345"/>
    <w:rPr>
      <w:rFonts w:ascii="Ubuntu" w:hAnsi="Ubuntu" w:eastAsia="Ubuntu" w:cs="Ubuntu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34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8D1345"/>
    <w:rPr>
      <w:rFonts w:ascii="Ubuntu" w:hAnsi="Ubuntu" w:eastAsia="Ubuntu" w:cs="Ubuntu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Layout" Target="diagrams/layout1.xm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diagramData" Target="diagrams/data1.xm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microsoft.com/office/2007/relationships/diagramDrawing" Target="diagrams/drawing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diagramColors" Target="diagrams/colors1.xml" Id="rId15" /><Relationship Type="http://schemas.microsoft.com/office/2016/09/relationships/commentsIds" Target="commentsId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diagramQuickStyle" Target="diagrams/quickStyl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C24F4B-D668-4260-9AB4-94E08EEC672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E4E9303-B473-45A1-9EA1-1C04DAD063B4}">
      <dgm:prSet phldrT="[Tekst]"/>
      <dgm:spPr>
        <a:xfrm rot="5400000">
          <a:off x="-70204" y="72477"/>
          <a:ext cx="468027" cy="327619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65015609-BCD3-4AB1-9248-C7845B118768}" type="parTrans" cxnId="{E1219508-5DAF-4AF2-A52A-544EBA407379}">
      <dgm:prSet/>
      <dgm:spPr/>
      <dgm:t>
        <a:bodyPr/>
        <a:lstStyle/>
        <a:p>
          <a:endParaRPr lang="pl-PL"/>
        </a:p>
      </dgm:t>
    </dgm:pt>
    <dgm:pt modelId="{DAE917FA-8A33-4470-AC0C-BDACC426DA2F}" type="sibTrans" cxnId="{E1219508-5DAF-4AF2-A52A-544EBA407379}">
      <dgm:prSet/>
      <dgm:spPr/>
      <dgm:t>
        <a:bodyPr/>
        <a:lstStyle/>
        <a:p>
          <a:endParaRPr lang="pl-PL"/>
        </a:p>
      </dgm:t>
    </dgm:pt>
    <dgm:pt modelId="{37C4D73E-A700-4717-BFDE-A9D7C5F737FA}">
      <dgm:prSet phldrT="[Tekst]"/>
      <dgm:spPr>
        <a:xfrm rot="5400000">
          <a:off x="2754900" y="-242500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PROMOCJA</a:t>
          </a:r>
          <a:r>
            <a:rPr lang="pl-PL" b="1" baseline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 NABORU GRANTÓW</a:t>
          </a:r>
          <a:endParaRPr lang="pl-PL" b="1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Helvetica Neue"/>
            <a:ea typeface="+mn-ea"/>
            <a:cs typeface="+mn-cs"/>
          </a:endParaRPr>
        </a:p>
      </dgm:t>
    </dgm:pt>
    <dgm:pt modelId="{8E0D750D-5316-46CF-AB5D-629CF9E431C1}" type="parTrans" cxnId="{C60865B6-2975-499A-BB42-398ABD66C038}">
      <dgm:prSet/>
      <dgm:spPr/>
      <dgm:t>
        <a:bodyPr/>
        <a:lstStyle/>
        <a:p>
          <a:endParaRPr lang="pl-PL"/>
        </a:p>
      </dgm:t>
    </dgm:pt>
    <dgm:pt modelId="{A91ECCA5-89B6-4DA5-92FF-CC77E3E96543}" type="sibTrans" cxnId="{C60865B6-2975-499A-BB42-398ABD66C038}">
      <dgm:prSet/>
      <dgm:spPr/>
      <dgm:t>
        <a:bodyPr/>
        <a:lstStyle/>
        <a:p>
          <a:endParaRPr lang="pl-PL"/>
        </a:p>
      </dgm:t>
    </dgm:pt>
    <dgm:pt modelId="{DB1223EA-41E8-4073-BB3A-1D7439A4517B}">
      <dgm:prSet phldrT="[Tekst]"/>
      <dgm:spPr>
        <a:xfrm rot="5400000">
          <a:off x="2754900" y="-242500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luty-marzec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Zintensyfikowane działania promocyjne, wykorzystanie sieci kontaktów NGO's</a:t>
          </a:r>
        </a:p>
      </dgm:t>
    </dgm:pt>
    <dgm:pt modelId="{24E7C0A5-1BCA-4B6E-B906-4BEE9E366C54}" type="parTrans" cxnId="{C76ECEB7-292B-4317-A1FF-530BFB7B944A}">
      <dgm:prSet/>
      <dgm:spPr/>
      <dgm:t>
        <a:bodyPr/>
        <a:lstStyle/>
        <a:p>
          <a:endParaRPr lang="pl-PL"/>
        </a:p>
      </dgm:t>
    </dgm:pt>
    <dgm:pt modelId="{3CCAF35F-E2B7-4A3E-834F-EC8967E9999E}" type="sibTrans" cxnId="{C76ECEB7-292B-4317-A1FF-530BFB7B944A}">
      <dgm:prSet/>
      <dgm:spPr/>
      <dgm:t>
        <a:bodyPr/>
        <a:lstStyle/>
        <a:p>
          <a:endParaRPr lang="pl-PL"/>
        </a:p>
      </dgm:t>
    </dgm:pt>
    <dgm:pt modelId="{8DA796C3-71D4-4E0C-9D72-59F47C7E2167}">
      <dgm:prSet phldrT="[Tekst]"/>
      <dgm:spPr>
        <a:xfrm rot="5400000">
          <a:off x="-70204" y="462167"/>
          <a:ext cx="468027" cy="327619"/>
        </a:xfrm>
        <a:prstGeom prst="chevron">
          <a:avLst/>
        </a:prstGeom>
        <a:solidFill>
          <a:srgbClr val="4BACC6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rgbClr val="FFFFFF"/>
              </a:solidFill>
              <a:latin typeface="Helvetica Neue"/>
              <a:ea typeface="+mn-ea"/>
              <a:cs typeface="+mn-cs"/>
            </a:rPr>
            <a:t> </a:t>
          </a:r>
        </a:p>
      </dgm:t>
    </dgm:pt>
    <dgm:pt modelId="{6B4DD44D-41C3-43C4-BBC2-3F682104447D}" type="parTrans" cxnId="{DDB416DE-0768-4DFD-9373-0FB397DBE0F2}">
      <dgm:prSet/>
      <dgm:spPr/>
      <dgm:t>
        <a:bodyPr/>
        <a:lstStyle/>
        <a:p>
          <a:endParaRPr lang="pl-PL"/>
        </a:p>
      </dgm:t>
    </dgm:pt>
    <dgm:pt modelId="{1B478F71-E76C-4E21-8B69-CED2C046F67F}" type="sibTrans" cxnId="{DDB416DE-0768-4DFD-9373-0FB397DBE0F2}">
      <dgm:prSet/>
      <dgm:spPr/>
      <dgm:t>
        <a:bodyPr/>
        <a:lstStyle/>
        <a:p>
          <a:endParaRPr lang="pl-PL"/>
        </a:p>
      </dgm:t>
    </dgm:pt>
    <dgm:pt modelId="{9B0AE77B-7128-4CCB-9274-90821DAB7FB6}">
      <dgm:prSet phldrT="[Tekst]"/>
      <dgm:spPr>
        <a:xfrm rot="5400000">
          <a:off x="2754900" y="-2035318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NABÓR WNIOSKÓW (GENERATOR WNIOSKÓW)</a:t>
          </a:r>
        </a:p>
      </dgm:t>
    </dgm:pt>
    <dgm:pt modelId="{C59FD1FB-876B-46F8-B49F-38384ED8FFE4}" type="parTrans" cxnId="{54EB2F5C-3432-48EB-B150-E8CE231F8B35}">
      <dgm:prSet/>
      <dgm:spPr/>
      <dgm:t>
        <a:bodyPr/>
        <a:lstStyle/>
        <a:p>
          <a:endParaRPr lang="pl-PL"/>
        </a:p>
      </dgm:t>
    </dgm:pt>
    <dgm:pt modelId="{98B1F09E-1755-4D43-9D35-1E52A246B265}" type="sibTrans" cxnId="{54EB2F5C-3432-48EB-B150-E8CE231F8B35}">
      <dgm:prSet/>
      <dgm:spPr/>
      <dgm:t>
        <a:bodyPr/>
        <a:lstStyle/>
        <a:p>
          <a:endParaRPr lang="pl-PL"/>
        </a:p>
      </dgm:t>
    </dgm:pt>
    <dgm:pt modelId="{99094D06-6E21-403E-9F44-7E24B019395B}">
      <dgm:prSet phldrT="[Tekst]"/>
      <dgm:spPr>
        <a:xfrm rot="5400000">
          <a:off x="2754900" y="-164562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czerwiec-lipiec. </a:t>
          </a:r>
          <a:r>
            <a:rPr lang="pl-PL" b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Ocena nadesłanych aplikacji przez Komisję Przyznającą Gran</a:t>
          </a: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ty.</a:t>
          </a:r>
        </a:p>
      </dgm:t>
    </dgm:pt>
    <dgm:pt modelId="{2C53AC69-C7E5-43C6-9802-249B1C8AEEC9}" type="parTrans" cxnId="{CED2A0C0-FAD3-43CC-A002-2DF7CDA3EAF4}">
      <dgm:prSet/>
      <dgm:spPr/>
      <dgm:t>
        <a:bodyPr/>
        <a:lstStyle/>
        <a:p>
          <a:endParaRPr lang="pl-PL"/>
        </a:p>
      </dgm:t>
    </dgm:pt>
    <dgm:pt modelId="{D4E8A7A4-73F0-4E45-81E8-187DFE0B6713}" type="sibTrans" cxnId="{CED2A0C0-FAD3-43CC-A002-2DF7CDA3EAF4}">
      <dgm:prSet/>
      <dgm:spPr/>
      <dgm:t>
        <a:bodyPr/>
        <a:lstStyle/>
        <a:p>
          <a:endParaRPr lang="pl-PL"/>
        </a:p>
      </dgm:t>
    </dgm:pt>
    <dgm:pt modelId="{69BED582-EBD7-4261-8098-A994A6B5847A}">
      <dgm:prSet/>
      <dgm:spPr>
        <a:xfrm rot="5400000">
          <a:off x="-70204" y="2410613"/>
          <a:ext cx="468027" cy="327619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BDF1C9DD-59E7-4A99-81B2-DD325232389D}" type="parTrans" cxnId="{E2ECD7E7-7362-4244-84FF-CF70DE84AC21}">
      <dgm:prSet/>
      <dgm:spPr/>
      <dgm:t>
        <a:bodyPr/>
        <a:lstStyle/>
        <a:p>
          <a:endParaRPr lang="pl-PL"/>
        </a:p>
      </dgm:t>
    </dgm:pt>
    <dgm:pt modelId="{53EED691-CB84-4B32-BC93-67174F018E08}" type="sibTrans" cxnId="{E2ECD7E7-7362-4244-84FF-CF70DE84AC21}">
      <dgm:prSet/>
      <dgm:spPr/>
      <dgm:t>
        <a:bodyPr/>
        <a:lstStyle/>
        <a:p>
          <a:endParaRPr lang="pl-PL"/>
        </a:p>
      </dgm:t>
    </dgm:pt>
    <dgm:pt modelId="{342B0746-8439-4F2B-B273-C7E71804C241}">
      <dgm:prSet/>
      <dgm:spPr>
        <a:xfrm rot="5400000">
          <a:off x="2754900" y="-86872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REALIZACJA GRANTÓW (PROWADZENIE KÓŁEK INFORMATYCZNYCH)</a:t>
          </a:r>
        </a:p>
      </dgm:t>
    </dgm:pt>
    <dgm:pt modelId="{54C4E05D-3FFF-4BE3-B531-67F3919D3141}" type="parTrans" cxnId="{C08CEEEF-EB9D-48F0-ACFF-0731E61C55C8}">
      <dgm:prSet/>
      <dgm:spPr/>
      <dgm:t>
        <a:bodyPr/>
        <a:lstStyle/>
        <a:p>
          <a:endParaRPr lang="pl-PL"/>
        </a:p>
      </dgm:t>
    </dgm:pt>
    <dgm:pt modelId="{01427D14-4FC6-444C-A5DF-549F0D0EC25D}" type="sibTrans" cxnId="{C08CEEEF-EB9D-48F0-ACFF-0731E61C55C8}">
      <dgm:prSet/>
      <dgm:spPr/>
      <dgm:t>
        <a:bodyPr/>
        <a:lstStyle/>
        <a:p>
          <a:endParaRPr lang="pl-PL"/>
        </a:p>
      </dgm:t>
    </dgm:pt>
    <dgm:pt modelId="{5A8DBA3B-4696-474D-8992-DE21874D1CB1}">
      <dgm:prSet/>
      <dgm:spPr>
        <a:xfrm rot="5400000">
          <a:off x="2754900" y="-125593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ZATWIERDZENIE LIST GRANTOBIORCÓW</a:t>
          </a:r>
        </a:p>
      </dgm:t>
    </dgm:pt>
    <dgm:pt modelId="{42C7E4B1-59F9-4F9F-8C57-67805EB0C3C8}" type="parTrans" cxnId="{F07D1C69-B77A-49DE-BF5F-CA1A8DFC2969}">
      <dgm:prSet/>
      <dgm:spPr/>
      <dgm:t>
        <a:bodyPr/>
        <a:lstStyle/>
        <a:p>
          <a:endParaRPr lang="pl-PL"/>
        </a:p>
      </dgm:t>
    </dgm:pt>
    <dgm:pt modelId="{9890C182-D77F-43B0-9AC6-D0A6CFD54E33}" type="sibTrans" cxnId="{F07D1C69-B77A-49DE-BF5F-CA1A8DFC2969}">
      <dgm:prSet/>
      <dgm:spPr/>
      <dgm:t>
        <a:bodyPr/>
        <a:lstStyle/>
        <a:p>
          <a:endParaRPr lang="pl-PL"/>
        </a:p>
      </dgm:t>
    </dgm:pt>
    <dgm:pt modelId="{9EE8B1A6-7148-4F53-82EA-DE062F37A521}">
      <dgm:prSet/>
      <dgm:spPr>
        <a:xfrm rot="5400000">
          <a:off x="-70204" y="1631235"/>
          <a:ext cx="468027" cy="327619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8F46AC87-BD79-4FA0-A30B-87C8D764245C}" type="parTrans" cxnId="{F4A66503-D2CB-41CA-8DB5-6CAAD3A17C3E}">
      <dgm:prSet/>
      <dgm:spPr/>
      <dgm:t>
        <a:bodyPr/>
        <a:lstStyle/>
        <a:p>
          <a:endParaRPr lang="pl-PL"/>
        </a:p>
      </dgm:t>
    </dgm:pt>
    <dgm:pt modelId="{FF708F06-120D-4844-A8EF-E1F3CC3840F6}" type="sibTrans" cxnId="{F4A66503-D2CB-41CA-8DB5-6CAAD3A17C3E}">
      <dgm:prSet/>
      <dgm:spPr/>
      <dgm:t>
        <a:bodyPr/>
        <a:lstStyle/>
        <a:p>
          <a:endParaRPr lang="pl-PL"/>
        </a:p>
      </dgm:t>
    </dgm:pt>
    <dgm:pt modelId="{57FA88A8-DEE4-4EEC-A85F-270AC68D6AB5}">
      <dgm:prSet/>
      <dgm:spPr>
        <a:xfrm rot="5400000">
          <a:off x="-70204" y="1241545"/>
          <a:ext cx="468027" cy="327619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C9CC5DE3-CFDD-4A2E-9DCE-880BC36A4CC8}" type="parTrans" cxnId="{42F86877-4F35-4B34-ADBB-C6708C396F8B}">
      <dgm:prSet/>
      <dgm:spPr/>
      <dgm:t>
        <a:bodyPr/>
        <a:lstStyle/>
        <a:p>
          <a:endParaRPr lang="pl-PL"/>
        </a:p>
      </dgm:t>
    </dgm:pt>
    <dgm:pt modelId="{88C33AF2-339C-490F-B365-E346E452C69D}" type="sibTrans" cxnId="{42F86877-4F35-4B34-ADBB-C6708C396F8B}">
      <dgm:prSet/>
      <dgm:spPr/>
      <dgm:t>
        <a:bodyPr/>
        <a:lstStyle/>
        <a:p>
          <a:endParaRPr lang="pl-PL"/>
        </a:p>
      </dgm:t>
    </dgm:pt>
    <dgm:pt modelId="{45C0F8BF-DFD3-413A-8848-4E07649325C9}">
      <dgm:prSet/>
      <dgm:spPr>
        <a:xfrm rot="5400000">
          <a:off x="-70204" y="2020924"/>
          <a:ext cx="468027" cy="327619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121DFA1D-8A5E-40B0-AF02-A2F27BBD18BC}" type="parTrans" cxnId="{3C4D8DBF-66E5-4715-89B5-F8597B6E181C}">
      <dgm:prSet/>
      <dgm:spPr/>
      <dgm:t>
        <a:bodyPr/>
        <a:lstStyle/>
        <a:p>
          <a:endParaRPr lang="pl-PL"/>
        </a:p>
      </dgm:t>
    </dgm:pt>
    <dgm:pt modelId="{D8D56E31-4979-4B2E-9033-CB6632438789}" type="sibTrans" cxnId="{3C4D8DBF-66E5-4715-89B5-F8597B6E181C}">
      <dgm:prSet/>
      <dgm:spPr/>
      <dgm:t>
        <a:bodyPr/>
        <a:lstStyle/>
        <a:p>
          <a:endParaRPr lang="pl-PL"/>
        </a:p>
      </dgm:t>
    </dgm:pt>
    <dgm:pt modelId="{BECB9583-2862-4704-99B5-C0265A00ABC7}">
      <dgm:prSet/>
      <dgm:spPr>
        <a:xfrm rot="5400000">
          <a:off x="-70204" y="2800302"/>
          <a:ext cx="468027" cy="327619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pl-PL">
            <a:solidFill>
              <a:srgbClr val="FFFFFF"/>
            </a:solidFill>
            <a:latin typeface="Helvetica Neue"/>
            <a:ea typeface="+mn-ea"/>
            <a:cs typeface="+mn-cs"/>
          </a:endParaRPr>
        </a:p>
      </dgm:t>
    </dgm:pt>
    <dgm:pt modelId="{F00BBD41-90C1-4583-B4DD-2B75DE84D697}" type="parTrans" cxnId="{E3228B12-14F7-4998-A7A3-36DAAEBEEBC0}">
      <dgm:prSet/>
      <dgm:spPr/>
      <dgm:t>
        <a:bodyPr/>
        <a:lstStyle/>
        <a:p>
          <a:endParaRPr lang="pl-PL"/>
        </a:p>
      </dgm:t>
    </dgm:pt>
    <dgm:pt modelId="{F6727D4D-DDF2-4916-86EE-35DC39EF5635}" type="sibTrans" cxnId="{E3228B12-14F7-4998-A7A3-36DAAEBEEBC0}">
      <dgm:prSet/>
      <dgm:spPr/>
      <dgm:t>
        <a:bodyPr/>
        <a:lstStyle/>
        <a:p>
          <a:endParaRPr lang="pl-PL"/>
        </a:p>
      </dgm:t>
    </dgm:pt>
    <dgm:pt modelId="{5BA5B5CD-2656-4B38-B410-B4E38E43232B}">
      <dgm:prSet/>
      <dgm:spPr>
        <a:xfrm rot="5400000">
          <a:off x="2754900" y="30281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SPRAWOZDANIE Z REALIZACJI GRANTÓW</a:t>
          </a:r>
        </a:p>
      </dgm:t>
    </dgm:pt>
    <dgm:pt modelId="{559870F6-70C1-406F-97E9-3E3FFF8C79F1}" type="parTrans" cxnId="{03869C60-B92E-4478-BA5B-D06EAEBB329E}">
      <dgm:prSet/>
      <dgm:spPr/>
      <dgm:t>
        <a:bodyPr/>
        <a:lstStyle/>
        <a:p>
          <a:endParaRPr lang="pl-PL"/>
        </a:p>
      </dgm:t>
    </dgm:pt>
    <dgm:pt modelId="{192095E1-16AE-4268-9642-3568ACC37545}" type="sibTrans" cxnId="{03869C60-B92E-4478-BA5B-D06EAEBB329E}">
      <dgm:prSet/>
      <dgm:spPr/>
      <dgm:t>
        <a:bodyPr/>
        <a:lstStyle/>
        <a:p>
          <a:endParaRPr lang="pl-PL"/>
        </a:p>
      </dgm:t>
    </dgm:pt>
    <dgm:pt modelId="{1327C11C-83C3-4D7E-B03B-BE454B2202AC}">
      <dgm:prSet phldrT="[Tekst]"/>
      <dgm:spPr>
        <a:xfrm rot="5400000">
          <a:off x="2754900" y="-2035318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kwiecień-maj</a:t>
          </a:r>
          <a:r>
            <a:rPr lang="pl-PL" b="0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. </a:t>
          </a:r>
          <a:r>
            <a:rPr lang="pl-PL" b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Aplikacja za pośrednictwem Generatora Wniosków, dokumenty przekazywane elektronicznie.</a:t>
          </a:r>
        </a:p>
      </dgm:t>
    </dgm:pt>
    <dgm:pt modelId="{B716D86C-2B42-44B3-AD0F-B9E6CA47537C}" type="parTrans" cxnId="{C564CAD5-E383-4482-8D54-C801A50607B6}">
      <dgm:prSet/>
      <dgm:spPr/>
      <dgm:t>
        <a:bodyPr/>
        <a:lstStyle/>
        <a:p>
          <a:endParaRPr lang="pl-PL"/>
        </a:p>
      </dgm:t>
    </dgm:pt>
    <dgm:pt modelId="{638E4BDF-CD4A-494F-981A-7244B58D33D3}" type="sibTrans" cxnId="{C564CAD5-E383-4482-8D54-C801A50607B6}">
      <dgm:prSet/>
      <dgm:spPr/>
      <dgm:t>
        <a:bodyPr/>
        <a:lstStyle/>
        <a:p>
          <a:endParaRPr lang="pl-PL"/>
        </a:p>
      </dgm:t>
    </dgm:pt>
    <dgm:pt modelId="{167EE459-E123-412E-AA97-EE21209580A7}">
      <dgm:prSet/>
      <dgm:spPr>
        <a:xfrm rot="5400000">
          <a:off x="2754900" y="-125593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lipiec-sierpień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Przesłanie list wybranych grantobiorców do Instytucji Pośredniczącej</a:t>
          </a:r>
        </a:p>
      </dgm:t>
    </dgm:pt>
    <dgm:pt modelId="{2FAA7685-0BC3-406A-B34D-CC2AF4292DA2}" type="parTrans" cxnId="{31FD3C7E-6164-4884-8D6E-8ACDF730541A}">
      <dgm:prSet/>
      <dgm:spPr/>
      <dgm:t>
        <a:bodyPr/>
        <a:lstStyle/>
        <a:p>
          <a:endParaRPr lang="pl-PL"/>
        </a:p>
      </dgm:t>
    </dgm:pt>
    <dgm:pt modelId="{1342C27A-2F39-47C3-BB7E-6030CBDD5929}" type="sibTrans" cxnId="{31FD3C7E-6164-4884-8D6E-8ACDF730541A}">
      <dgm:prSet/>
      <dgm:spPr/>
      <dgm:t>
        <a:bodyPr/>
        <a:lstStyle/>
        <a:p>
          <a:endParaRPr lang="pl-PL"/>
        </a:p>
      </dgm:t>
    </dgm:pt>
    <dgm:pt modelId="{CE0C7FD1-91AA-41C3-8740-7FBC2B5937A2}">
      <dgm:prSet/>
      <dgm:spPr>
        <a:xfrm rot="5400000">
          <a:off x="2754900" y="-866250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PODPISANIE UMÓW O POWIERZENIE GRANTÓW. WERYFIKACJA EWENTUALNYCH ODWOŁAŃ.</a:t>
          </a:r>
        </a:p>
      </dgm:t>
    </dgm:pt>
    <dgm:pt modelId="{FE3BA89E-1F1C-440A-8B88-909D9910F85E}" type="parTrans" cxnId="{6932B173-0C4C-4634-B3F4-ECC986A67E15}">
      <dgm:prSet/>
      <dgm:spPr/>
      <dgm:t>
        <a:bodyPr/>
        <a:lstStyle/>
        <a:p>
          <a:endParaRPr lang="pl-PL"/>
        </a:p>
      </dgm:t>
    </dgm:pt>
    <dgm:pt modelId="{5DF5C232-115F-4306-BF0B-5F178736E8CA}" type="sibTrans" cxnId="{6932B173-0C4C-4634-B3F4-ECC986A67E15}">
      <dgm:prSet/>
      <dgm:spPr/>
      <dgm:t>
        <a:bodyPr/>
        <a:lstStyle/>
        <a:p>
          <a:endParaRPr lang="pl-PL"/>
        </a:p>
      </dgm:t>
    </dgm:pt>
    <dgm:pt modelId="{076723F8-806B-46D2-86F4-614A07408601}">
      <dgm:prSet/>
      <dgm:spPr>
        <a:xfrm rot="5400000">
          <a:off x="2754900" y="-866250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sierpień-wrzesień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Beneficjent podpisze Umowy o powierzenie grantów z grantobiorcami.</a:t>
          </a:r>
        </a:p>
      </dgm:t>
    </dgm:pt>
    <dgm:pt modelId="{43F2C3C9-5A12-4A16-97E3-A0E8DD011656}" type="parTrans" cxnId="{CFCB17EB-68EE-44F6-8821-8CCBAF45BED0}">
      <dgm:prSet/>
      <dgm:spPr/>
      <dgm:t>
        <a:bodyPr/>
        <a:lstStyle/>
        <a:p>
          <a:endParaRPr lang="pl-PL"/>
        </a:p>
      </dgm:t>
    </dgm:pt>
    <dgm:pt modelId="{35166767-423A-40E0-939E-71282B69B38C}" type="sibTrans" cxnId="{CFCB17EB-68EE-44F6-8821-8CCBAF45BED0}">
      <dgm:prSet/>
      <dgm:spPr/>
      <dgm:t>
        <a:bodyPr/>
        <a:lstStyle/>
        <a:p>
          <a:endParaRPr lang="pl-PL"/>
        </a:p>
      </dgm:t>
    </dgm:pt>
    <dgm:pt modelId="{06F34CBF-6FD8-4DB8-9C9C-6CE73D25C2F7}">
      <dgm:prSet/>
      <dgm:spPr>
        <a:xfrm rot="5400000">
          <a:off x="2754900" y="-476561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SZKOLENIA DLA GRANTOBIORCÓW</a:t>
          </a:r>
        </a:p>
      </dgm:t>
    </dgm:pt>
    <dgm:pt modelId="{A5AD4C88-8301-4A5D-A672-8E97BDD83985}" type="parTrans" cxnId="{93225E3E-2650-4B44-B5EF-7EF1C9780FF5}">
      <dgm:prSet/>
      <dgm:spPr/>
      <dgm:t>
        <a:bodyPr/>
        <a:lstStyle/>
        <a:p>
          <a:endParaRPr lang="pl-PL"/>
        </a:p>
      </dgm:t>
    </dgm:pt>
    <dgm:pt modelId="{2F9B7D94-82E1-4AF2-942E-ED0F5D8E7162}" type="sibTrans" cxnId="{93225E3E-2650-4B44-B5EF-7EF1C9780FF5}">
      <dgm:prSet/>
      <dgm:spPr/>
      <dgm:t>
        <a:bodyPr/>
        <a:lstStyle/>
        <a:p>
          <a:endParaRPr lang="pl-PL"/>
        </a:p>
      </dgm:t>
    </dgm:pt>
    <dgm:pt modelId="{E21EC4EF-6DDF-47A1-BF8D-8406DA6BE37E}">
      <dgm:prSet/>
      <dgm:spPr>
        <a:xfrm rot="5400000">
          <a:off x="2754900" y="-476561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sierpień-czerwiec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Cykl 2-semestralnych szkoleń zorganizowanych dla grantobiorców</a:t>
          </a:r>
        </a:p>
      </dgm:t>
    </dgm:pt>
    <dgm:pt modelId="{C54A12B1-817C-442B-B93C-D4BD681C822C}" type="parTrans" cxnId="{8D612B4B-C528-4C47-BC14-CE7C2E0DD88F}">
      <dgm:prSet/>
      <dgm:spPr/>
      <dgm:t>
        <a:bodyPr/>
        <a:lstStyle/>
        <a:p>
          <a:endParaRPr lang="pl-PL"/>
        </a:p>
      </dgm:t>
    </dgm:pt>
    <dgm:pt modelId="{4D7C2AF3-7E36-4921-9A84-4A4C406DE3FB}" type="sibTrans" cxnId="{8D612B4B-C528-4C47-BC14-CE7C2E0DD88F}">
      <dgm:prSet/>
      <dgm:spPr/>
      <dgm:t>
        <a:bodyPr/>
        <a:lstStyle/>
        <a:p>
          <a:endParaRPr lang="pl-PL"/>
        </a:p>
      </dgm:t>
    </dgm:pt>
    <dgm:pt modelId="{038CDDF0-E272-4A5C-BA09-10A9F891F861}">
      <dgm:prSet/>
      <dgm:spPr>
        <a:xfrm rot="5400000">
          <a:off x="2754900" y="-86872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wrzesień-czerwiec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Realizacja przez grantobiorców zadań wynikających z Umowy o powierzenie grantu</a:t>
          </a:r>
        </a:p>
      </dgm:t>
    </dgm:pt>
    <dgm:pt modelId="{BAA42603-6020-40D8-A936-F5913E58693B}" type="parTrans" cxnId="{2A78C194-AD7A-459F-866F-72D74D73399E}">
      <dgm:prSet/>
      <dgm:spPr/>
      <dgm:t>
        <a:bodyPr/>
        <a:lstStyle/>
        <a:p>
          <a:endParaRPr lang="pl-PL"/>
        </a:p>
      </dgm:t>
    </dgm:pt>
    <dgm:pt modelId="{3907808D-BFA3-4C33-9B28-148019D18C6E}" type="sibTrans" cxnId="{2A78C194-AD7A-459F-866F-72D74D73399E}">
      <dgm:prSet/>
      <dgm:spPr/>
      <dgm:t>
        <a:bodyPr/>
        <a:lstStyle/>
        <a:p>
          <a:endParaRPr lang="pl-PL"/>
        </a:p>
      </dgm:t>
    </dgm:pt>
    <dgm:pt modelId="{1C56B2D0-6C31-4904-AA9D-1F28D0C6608B}">
      <dgm:prSet/>
      <dgm:spPr>
        <a:xfrm rot="5400000">
          <a:off x="2754900" y="30281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czerwiec</a:t>
          </a:r>
          <a:r>
            <a:rPr lang="pl-PL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Przekazanie sprawozdania z realizacji grantów przez grantobiorców</a:t>
          </a:r>
        </a:p>
      </dgm:t>
    </dgm:pt>
    <dgm:pt modelId="{DA0F1E5C-BD9A-4EC3-9C80-F19068830609}" type="parTrans" cxnId="{0FC82145-88D5-4A19-A8CC-677F1FE1CE81}">
      <dgm:prSet/>
      <dgm:spPr/>
      <dgm:t>
        <a:bodyPr/>
        <a:lstStyle/>
        <a:p>
          <a:endParaRPr lang="pl-PL"/>
        </a:p>
      </dgm:t>
    </dgm:pt>
    <dgm:pt modelId="{15AC621B-4474-479E-9122-2C0D5F7EB931}" type="sibTrans" cxnId="{0FC82145-88D5-4A19-A8CC-677F1FE1CE81}">
      <dgm:prSet/>
      <dgm:spPr/>
      <dgm:t>
        <a:bodyPr/>
        <a:lstStyle/>
        <a:p>
          <a:endParaRPr lang="pl-PL"/>
        </a:p>
      </dgm:t>
    </dgm:pt>
    <dgm:pt modelId="{819DCF10-C8FA-4513-B06C-A83C673D85AA}">
      <dgm:prSet phldrT="[Tekst]"/>
      <dgm:spPr>
        <a:xfrm rot="5400000">
          <a:off x="2754900" y="-164562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pl-PL" b="1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OCENA WNIOSKÓW (KOMISJA PRZYZNAJĄCA GRANTY)</a:t>
          </a:r>
        </a:p>
      </dgm:t>
    </dgm:pt>
    <dgm:pt modelId="{DE23AEEC-465A-4413-8913-84EC99C25837}" type="sibTrans" cxnId="{0C4ACB47-A4F8-4140-9923-0E0EB7087779}">
      <dgm:prSet/>
      <dgm:spPr/>
      <dgm:t>
        <a:bodyPr/>
        <a:lstStyle/>
        <a:p>
          <a:endParaRPr lang="pl-PL"/>
        </a:p>
      </dgm:t>
    </dgm:pt>
    <dgm:pt modelId="{E8C08AAC-76C1-461E-BC4E-EE2DF28CE640}" type="parTrans" cxnId="{0C4ACB47-A4F8-4140-9923-0E0EB7087779}">
      <dgm:prSet/>
      <dgm:spPr/>
      <dgm:t>
        <a:bodyPr/>
        <a:lstStyle/>
        <a:p>
          <a:endParaRPr lang="pl-PL"/>
        </a:p>
      </dgm:t>
    </dgm:pt>
    <dgm:pt modelId="{CF0FA958-B65F-46F7-9CE4-5F0D78355583}">
      <dgm:prSet phldrT="[Tekst]"/>
      <dgm:spPr>
        <a:xfrm rot="5400000">
          <a:off x="-70204" y="851856"/>
          <a:ext cx="468027" cy="327619"/>
        </a:xfrm>
        <a:prstGeom prst="chevron">
          <a:avLst/>
        </a:prstGeom>
        <a:solidFill>
          <a:srgbClr val="9BBB59">
            <a:lumMod val="60000"/>
            <a:lumOff val="4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pl-PL">
              <a:solidFill>
                <a:srgbClr val="FFFFFF"/>
              </a:solidFill>
              <a:latin typeface="Helvetica Neue"/>
              <a:ea typeface="+mn-ea"/>
              <a:cs typeface="+mn-cs"/>
            </a:rPr>
            <a:t> </a:t>
          </a:r>
        </a:p>
      </dgm:t>
    </dgm:pt>
    <dgm:pt modelId="{CD35FB44-4615-450C-9075-AAB6FB29DE9D}" type="sibTrans" cxnId="{4CC3A297-3E6D-45BA-A465-6E7AEDE3831D}">
      <dgm:prSet/>
      <dgm:spPr/>
      <dgm:t>
        <a:bodyPr/>
        <a:lstStyle/>
        <a:p>
          <a:endParaRPr lang="pl-PL"/>
        </a:p>
      </dgm:t>
    </dgm:pt>
    <dgm:pt modelId="{AE79183E-FF05-4733-B28E-C1D269DB71BB}" type="parTrans" cxnId="{4CC3A297-3E6D-45BA-A465-6E7AEDE3831D}">
      <dgm:prSet/>
      <dgm:spPr/>
      <dgm:t>
        <a:bodyPr/>
        <a:lstStyle/>
        <a:p>
          <a:endParaRPr lang="pl-PL"/>
        </a:p>
      </dgm:t>
    </dgm:pt>
    <dgm:pt modelId="{E960C9B4-366E-49F3-A0DA-398ACDC2C1FB}" type="pres">
      <dgm:prSet presAssocID="{19C24F4B-D668-4260-9AB4-94E08EEC6729}" presName="linearFlow" presStyleCnt="0">
        <dgm:presLayoutVars>
          <dgm:dir/>
          <dgm:animLvl val="lvl"/>
          <dgm:resizeHandles val="exact"/>
        </dgm:presLayoutVars>
      </dgm:prSet>
      <dgm:spPr/>
    </dgm:pt>
    <dgm:pt modelId="{46EED528-EC14-4B9E-91FE-8E858F7E53C3}" type="pres">
      <dgm:prSet presAssocID="{CE4E9303-B473-45A1-9EA1-1C04DAD063B4}" presName="composite" presStyleCnt="0"/>
      <dgm:spPr/>
    </dgm:pt>
    <dgm:pt modelId="{6C31EE4D-951E-45F3-8E69-F0A78BECC69C}" type="pres">
      <dgm:prSet presAssocID="{CE4E9303-B473-45A1-9EA1-1C04DAD063B4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8303095C-58DD-43B3-8293-BEE1663847BE}" type="pres">
      <dgm:prSet presAssocID="{CE4E9303-B473-45A1-9EA1-1C04DAD063B4}" presName="descendantText" presStyleLbl="alignAcc1" presStyleIdx="0" presStyleCnt="8">
        <dgm:presLayoutVars>
          <dgm:bulletEnabled val="1"/>
        </dgm:presLayoutVars>
      </dgm:prSet>
      <dgm:spPr/>
    </dgm:pt>
    <dgm:pt modelId="{2B46BFF4-05C7-49E6-AC3E-623F53FD56DF}" type="pres">
      <dgm:prSet presAssocID="{DAE917FA-8A33-4470-AC0C-BDACC426DA2F}" presName="sp" presStyleCnt="0"/>
      <dgm:spPr/>
    </dgm:pt>
    <dgm:pt modelId="{FCD212AF-C876-484E-8548-ECF169D55E9D}" type="pres">
      <dgm:prSet presAssocID="{8DA796C3-71D4-4E0C-9D72-59F47C7E2167}" presName="composite" presStyleCnt="0"/>
      <dgm:spPr/>
    </dgm:pt>
    <dgm:pt modelId="{9CD3E229-7AB8-4E20-A202-16C203649A25}" type="pres">
      <dgm:prSet presAssocID="{8DA796C3-71D4-4E0C-9D72-59F47C7E2167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641A167E-EDFE-42DB-AAE0-A1DB965207BE}" type="pres">
      <dgm:prSet presAssocID="{8DA796C3-71D4-4E0C-9D72-59F47C7E2167}" presName="descendantText" presStyleLbl="alignAcc1" presStyleIdx="1" presStyleCnt="8">
        <dgm:presLayoutVars>
          <dgm:bulletEnabled val="1"/>
        </dgm:presLayoutVars>
      </dgm:prSet>
      <dgm:spPr/>
    </dgm:pt>
    <dgm:pt modelId="{B7BF3347-829E-4ADE-86F4-CD0D6FC34846}" type="pres">
      <dgm:prSet presAssocID="{1B478F71-E76C-4E21-8B69-CED2C046F67F}" presName="sp" presStyleCnt="0"/>
      <dgm:spPr/>
    </dgm:pt>
    <dgm:pt modelId="{95323138-466E-4778-98DB-074D670F022E}" type="pres">
      <dgm:prSet presAssocID="{CF0FA958-B65F-46F7-9CE4-5F0D78355583}" presName="composite" presStyleCnt="0"/>
      <dgm:spPr/>
    </dgm:pt>
    <dgm:pt modelId="{0415B1EE-F294-4FA8-91AF-44B08487EC53}" type="pres">
      <dgm:prSet presAssocID="{CF0FA958-B65F-46F7-9CE4-5F0D78355583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42CA72AF-8E9E-4D1F-A810-30896B3535BC}" type="pres">
      <dgm:prSet presAssocID="{CF0FA958-B65F-46F7-9CE4-5F0D78355583}" presName="descendantText" presStyleLbl="alignAcc1" presStyleIdx="2" presStyleCnt="8">
        <dgm:presLayoutVars>
          <dgm:bulletEnabled val="1"/>
        </dgm:presLayoutVars>
      </dgm:prSet>
      <dgm:spPr/>
    </dgm:pt>
    <dgm:pt modelId="{49EC2CE6-754A-4D5B-AA9D-95907C3FB873}" type="pres">
      <dgm:prSet presAssocID="{CD35FB44-4615-450C-9075-AAB6FB29DE9D}" presName="sp" presStyleCnt="0"/>
      <dgm:spPr/>
    </dgm:pt>
    <dgm:pt modelId="{1A0F1B49-28FA-4552-9244-B5D66E38B974}" type="pres">
      <dgm:prSet presAssocID="{57FA88A8-DEE4-4EEC-A85F-270AC68D6AB5}" presName="composite" presStyleCnt="0"/>
      <dgm:spPr/>
    </dgm:pt>
    <dgm:pt modelId="{E24337F2-849E-4141-B7D1-ABC65E56623F}" type="pres">
      <dgm:prSet presAssocID="{57FA88A8-DEE4-4EEC-A85F-270AC68D6AB5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799635E1-9A94-48D9-BED5-D25E05D0E95A}" type="pres">
      <dgm:prSet presAssocID="{57FA88A8-DEE4-4EEC-A85F-270AC68D6AB5}" presName="descendantText" presStyleLbl="alignAcc1" presStyleIdx="3" presStyleCnt="8">
        <dgm:presLayoutVars>
          <dgm:bulletEnabled val="1"/>
        </dgm:presLayoutVars>
      </dgm:prSet>
      <dgm:spPr/>
    </dgm:pt>
    <dgm:pt modelId="{31672E10-C8BC-48DC-BCBB-4DC934DDDBC1}" type="pres">
      <dgm:prSet presAssocID="{88C33AF2-339C-490F-B365-E346E452C69D}" presName="sp" presStyleCnt="0"/>
      <dgm:spPr/>
    </dgm:pt>
    <dgm:pt modelId="{57568524-F42D-491A-BB3B-10BADB30E639}" type="pres">
      <dgm:prSet presAssocID="{9EE8B1A6-7148-4F53-82EA-DE062F37A521}" presName="composite" presStyleCnt="0"/>
      <dgm:spPr/>
    </dgm:pt>
    <dgm:pt modelId="{DB8435C1-35BA-4F4B-B351-4091C8A24AB3}" type="pres">
      <dgm:prSet presAssocID="{9EE8B1A6-7148-4F53-82EA-DE062F37A521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0E721E0D-AA0D-4B75-9123-4F3DACFFCD67}" type="pres">
      <dgm:prSet presAssocID="{9EE8B1A6-7148-4F53-82EA-DE062F37A521}" presName="descendantText" presStyleLbl="alignAcc1" presStyleIdx="4" presStyleCnt="8">
        <dgm:presLayoutVars>
          <dgm:bulletEnabled val="1"/>
        </dgm:presLayoutVars>
      </dgm:prSet>
      <dgm:spPr/>
    </dgm:pt>
    <dgm:pt modelId="{4C4428DD-9FA8-4C15-AAA7-EAF78F54B8A9}" type="pres">
      <dgm:prSet presAssocID="{FF708F06-120D-4844-A8EF-E1F3CC3840F6}" presName="sp" presStyleCnt="0"/>
      <dgm:spPr/>
    </dgm:pt>
    <dgm:pt modelId="{46420362-7B28-487B-BE99-233F7DF7455F}" type="pres">
      <dgm:prSet presAssocID="{45C0F8BF-DFD3-413A-8848-4E07649325C9}" presName="composite" presStyleCnt="0"/>
      <dgm:spPr/>
    </dgm:pt>
    <dgm:pt modelId="{064D1D31-965F-4FF1-831A-A50BB8E745E9}" type="pres">
      <dgm:prSet presAssocID="{45C0F8BF-DFD3-413A-8848-4E07649325C9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3144B062-44F4-49F3-94BB-4204113E169D}" type="pres">
      <dgm:prSet presAssocID="{45C0F8BF-DFD3-413A-8848-4E07649325C9}" presName="descendantText" presStyleLbl="alignAcc1" presStyleIdx="5" presStyleCnt="8">
        <dgm:presLayoutVars>
          <dgm:bulletEnabled val="1"/>
        </dgm:presLayoutVars>
      </dgm:prSet>
      <dgm:spPr/>
    </dgm:pt>
    <dgm:pt modelId="{4ECFF4CB-E6B0-4C98-9462-8142AA297055}" type="pres">
      <dgm:prSet presAssocID="{D8D56E31-4979-4B2E-9033-CB6632438789}" presName="sp" presStyleCnt="0"/>
      <dgm:spPr/>
    </dgm:pt>
    <dgm:pt modelId="{C512ECC2-35C5-4EA7-866E-C258B27EB904}" type="pres">
      <dgm:prSet presAssocID="{69BED582-EBD7-4261-8098-A994A6B5847A}" presName="composite" presStyleCnt="0"/>
      <dgm:spPr/>
    </dgm:pt>
    <dgm:pt modelId="{95FEC2E2-528F-4B91-BB0D-1FB6AE54563E}" type="pres">
      <dgm:prSet presAssocID="{69BED582-EBD7-4261-8098-A994A6B5847A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0576B944-4C93-4B7A-BE3D-23C8AD24DCD4}" type="pres">
      <dgm:prSet presAssocID="{69BED582-EBD7-4261-8098-A994A6B5847A}" presName="descendantText" presStyleLbl="alignAcc1" presStyleIdx="6" presStyleCnt="8">
        <dgm:presLayoutVars>
          <dgm:bulletEnabled val="1"/>
        </dgm:presLayoutVars>
      </dgm:prSet>
      <dgm:spPr/>
    </dgm:pt>
    <dgm:pt modelId="{BD755EB0-235B-4E00-8A5A-8A53BC0AB8EA}" type="pres">
      <dgm:prSet presAssocID="{53EED691-CB84-4B32-BC93-67174F018E08}" presName="sp" presStyleCnt="0"/>
      <dgm:spPr/>
    </dgm:pt>
    <dgm:pt modelId="{F7752A06-FC2A-40F6-90F7-568254E2F49B}" type="pres">
      <dgm:prSet presAssocID="{BECB9583-2862-4704-99B5-C0265A00ABC7}" presName="composite" presStyleCnt="0"/>
      <dgm:spPr/>
    </dgm:pt>
    <dgm:pt modelId="{3C126686-9ED4-4CA1-B5C5-9F2A5D5F621D}" type="pres">
      <dgm:prSet presAssocID="{BECB9583-2862-4704-99B5-C0265A00ABC7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B1894446-A5CC-4E1B-939D-D62DCDEA0A48}" type="pres">
      <dgm:prSet presAssocID="{BECB9583-2862-4704-99B5-C0265A00ABC7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F4A66503-D2CB-41CA-8DB5-6CAAD3A17C3E}" srcId="{19C24F4B-D668-4260-9AB4-94E08EEC6729}" destId="{9EE8B1A6-7148-4F53-82EA-DE062F37A521}" srcOrd="4" destOrd="0" parTransId="{8F46AC87-BD79-4FA0-A30B-87C8D764245C}" sibTransId="{FF708F06-120D-4844-A8EF-E1F3CC3840F6}"/>
    <dgm:cxn modelId="{D03BA103-64E5-454E-BD50-AC743F9B0B58}" type="presOf" srcId="{99094D06-6E21-403E-9F44-7E24B019395B}" destId="{42CA72AF-8E9E-4D1F-A810-30896B3535BC}" srcOrd="0" destOrd="1" presId="urn:microsoft.com/office/officeart/2005/8/layout/chevron2"/>
    <dgm:cxn modelId="{E1219508-5DAF-4AF2-A52A-544EBA407379}" srcId="{19C24F4B-D668-4260-9AB4-94E08EEC6729}" destId="{CE4E9303-B473-45A1-9EA1-1C04DAD063B4}" srcOrd="0" destOrd="0" parTransId="{65015609-BCD3-4AB1-9248-C7845B118768}" sibTransId="{DAE917FA-8A33-4470-AC0C-BDACC426DA2F}"/>
    <dgm:cxn modelId="{89A4810E-D4F2-4753-ADE0-0093074B103E}" type="presOf" srcId="{819DCF10-C8FA-4513-B06C-A83C673D85AA}" destId="{42CA72AF-8E9E-4D1F-A810-30896B3535BC}" srcOrd="0" destOrd="0" presId="urn:microsoft.com/office/officeart/2005/8/layout/chevron2"/>
    <dgm:cxn modelId="{E3228B12-14F7-4998-A7A3-36DAAEBEEBC0}" srcId="{19C24F4B-D668-4260-9AB4-94E08EEC6729}" destId="{BECB9583-2862-4704-99B5-C0265A00ABC7}" srcOrd="7" destOrd="0" parTransId="{F00BBD41-90C1-4583-B4DD-2B75DE84D697}" sibTransId="{F6727D4D-DDF2-4916-86EE-35DC39EF5635}"/>
    <dgm:cxn modelId="{24156814-B637-4FBF-9464-8B1D532D31DB}" type="presOf" srcId="{9B0AE77B-7128-4CCB-9274-90821DAB7FB6}" destId="{641A167E-EDFE-42DB-AAE0-A1DB965207BE}" srcOrd="0" destOrd="0" presId="urn:microsoft.com/office/officeart/2005/8/layout/chevron2"/>
    <dgm:cxn modelId="{916A5418-8738-4809-B40C-AE1A36A297D9}" type="presOf" srcId="{45C0F8BF-DFD3-413A-8848-4E07649325C9}" destId="{064D1D31-965F-4FF1-831A-A50BB8E745E9}" srcOrd="0" destOrd="0" presId="urn:microsoft.com/office/officeart/2005/8/layout/chevron2"/>
    <dgm:cxn modelId="{A2548929-9A68-4254-A055-53080BF7DBF8}" type="presOf" srcId="{37C4D73E-A700-4717-BFDE-A9D7C5F737FA}" destId="{8303095C-58DD-43B3-8293-BEE1663847BE}" srcOrd="0" destOrd="0" presId="urn:microsoft.com/office/officeart/2005/8/layout/chevron2"/>
    <dgm:cxn modelId="{256B432D-B779-4B83-B2C4-59CC79A1F6D4}" type="presOf" srcId="{CF0FA958-B65F-46F7-9CE4-5F0D78355583}" destId="{0415B1EE-F294-4FA8-91AF-44B08487EC53}" srcOrd="0" destOrd="0" presId="urn:microsoft.com/office/officeart/2005/8/layout/chevron2"/>
    <dgm:cxn modelId="{93225E3E-2650-4B44-B5EF-7EF1C9780FF5}" srcId="{45C0F8BF-DFD3-413A-8848-4E07649325C9}" destId="{06F34CBF-6FD8-4DB8-9C9C-6CE73D25C2F7}" srcOrd="0" destOrd="0" parTransId="{A5AD4C88-8301-4A5D-A672-8E97BDD83985}" sibTransId="{2F9B7D94-82E1-4AF2-942E-ED0F5D8E7162}"/>
    <dgm:cxn modelId="{0FC82145-88D5-4A19-A8CC-677F1FE1CE81}" srcId="{BECB9583-2862-4704-99B5-C0265A00ABC7}" destId="{1C56B2D0-6C31-4904-AA9D-1F28D0C6608B}" srcOrd="1" destOrd="0" parTransId="{DA0F1E5C-BD9A-4EC3-9C80-F19068830609}" sibTransId="{15AC621B-4474-479E-9122-2C0D5F7EB931}"/>
    <dgm:cxn modelId="{0C4ACB47-A4F8-4140-9923-0E0EB7087779}" srcId="{CF0FA958-B65F-46F7-9CE4-5F0D78355583}" destId="{819DCF10-C8FA-4513-B06C-A83C673D85AA}" srcOrd="0" destOrd="0" parTransId="{E8C08AAC-76C1-461E-BC4E-EE2DF28CE640}" sibTransId="{DE23AEEC-465A-4413-8913-84EC99C25837}"/>
    <dgm:cxn modelId="{8D612B4B-C528-4C47-BC14-CE7C2E0DD88F}" srcId="{45C0F8BF-DFD3-413A-8848-4E07649325C9}" destId="{E21EC4EF-6DDF-47A1-BF8D-8406DA6BE37E}" srcOrd="1" destOrd="0" parTransId="{C54A12B1-817C-442B-B93C-D4BD681C822C}" sibTransId="{4D7C2AF3-7E36-4921-9A84-4A4C406DE3FB}"/>
    <dgm:cxn modelId="{57B73A4D-CD0A-4D97-8615-67EE70B364D6}" type="presOf" srcId="{5BA5B5CD-2656-4B38-B410-B4E38E43232B}" destId="{B1894446-A5CC-4E1B-939D-D62DCDEA0A48}" srcOrd="0" destOrd="0" presId="urn:microsoft.com/office/officeart/2005/8/layout/chevron2"/>
    <dgm:cxn modelId="{25317A54-7B1A-41C4-A55E-4C152C5A1114}" type="presOf" srcId="{BECB9583-2862-4704-99B5-C0265A00ABC7}" destId="{3C126686-9ED4-4CA1-B5C5-9F2A5D5F621D}" srcOrd="0" destOrd="0" presId="urn:microsoft.com/office/officeart/2005/8/layout/chevron2"/>
    <dgm:cxn modelId="{54EB2F5C-3432-48EB-B150-E8CE231F8B35}" srcId="{8DA796C3-71D4-4E0C-9D72-59F47C7E2167}" destId="{9B0AE77B-7128-4CCB-9274-90821DAB7FB6}" srcOrd="0" destOrd="0" parTransId="{C59FD1FB-876B-46F8-B49F-38384ED8FFE4}" sibTransId="{98B1F09E-1755-4D43-9D35-1E52A246B265}"/>
    <dgm:cxn modelId="{97B3965C-CF4B-4CAA-B6DD-EA7923F707E5}" type="presOf" srcId="{9EE8B1A6-7148-4F53-82EA-DE062F37A521}" destId="{DB8435C1-35BA-4F4B-B351-4091C8A24AB3}" srcOrd="0" destOrd="0" presId="urn:microsoft.com/office/officeart/2005/8/layout/chevron2"/>
    <dgm:cxn modelId="{03869C60-B92E-4478-BA5B-D06EAEBB329E}" srcId="{BECB9583-2862-4704-99B5-C0265A00ABC7}" destId="{5BA5B5CD-2656-4B38-B410-B4E38E43232B}" srcOrd="0" destOrd="0" parTransId="{559870F6-70C1-406F-97E9-3E3FFF8C79F1}" sibTransId="{192095E1-16AE-4268-9642-3568ACC37545}"/>
    <dgm:cxn modelId="{F07D1C69-B77A-49DE-BF5F-CA1A8DFC2969}" srcId="{57FA88A8-DEE4-4EEC-A85F-270AC68D6AB5}" destId="{5A8DBA3B-4696-474D-8992-DE21874D1CB1}" srcOrd="0" destOrd="0" parTransId="{42C7E4B1-59F9-4F9F-8C57-67805EB0C3C8}" sibTransId="{9890C182-D77F-43B0-9AC6-D0A6CFD54E33}"/>
    <dgm:cxn modelId="{6932B173-0C4C-4634-B3F4-ECC986A67E15}" srcId="{9EE8B1A6-7148-4F53-82EA-DE062F37A521}" destId="{CE0C7FD1-91AA-41C3-8740-7FBC2B5937A2}" srcOrd="0" destOrd="0" parTransId="{FE3BA89E-1F1C-440A-8B88-909D9910F85E}" sibTransId="{5DF5C232-115F-4306-BF0B-5F178736E8CA}"/>
    <dgm:cxn modelId="{42F86877-4F35-4B34-ADBB-C6708C396F8B}" srcId="{19C24F4B-D668-4260-9AB4-94E08EEC6729}" destId="{57FA88A8-DEE4-4EEC-A85F-270AC68D6AB5}" srcOrd="3" destOrd="0" parTransId="{C9CC5DE3-CFDD-4A2E-9DCE-880BC36A4CC8}" sibTransId="{88C33AF2-339C-490F-B365-E346E452C69D}"/>
    <dgm:cxn modelId="{C9A48C7D-64D4-4735-B5D5-2C7A342200D1}" type="presOf" srcId="{57FA88A8-DEE4-4EEC-A85F-270AC68D6AB5}" destId="{E24337F2-849E-4141-B7D1-ABC65E56623F}" srcOrd="0" destOrd="0" presId="urn:microsoft.com/office/officeart/2005/8/layout/chevron2"/>
    <dgm:cxn modelId="{31FD3C7E-6164-4884-8D6E-8ACDF730541A}" srcId="{57FA88A8-DEE4-4EEC-A85F-270AC68D6AB5}" destId="{167EE459-E123-412E-AA97-EE21209580A7}" srcOrd="1" destOrd="0" parTransId="{2FAA7685-0BC3-406A-B34D-CC2AF4292DA2}" sibTransId="{1342C27A-2F39-47C3-BB7E-6030CBDD5929}"/>
    <dgm:cxn modelId="{DB1B9F83-A074-4FC0-BC8E-95C343A5FA21}" type="presOf" srcId="{CE0C7FD1-91AA-41C3-8740-7FBC2B5937A2}" destId="{0E721E0D-AA0D-4B75-9123-4F3DACFFCD67}" srcOrd="0" destOrd="0" presId="urn:microsoft.com/office/officeart/2005/8/layout/chevron2"/>
    <dgm:cxn modelId="{2A78C194-AD7A-459F-866F-72D74D73399E}" srcId="{69BED582-EBD7-4261-8098-A994A6B5847A}" destId="{038CDDF0-E272-4A5C-BA09-10A9F891F861}" srcOrd="1" destOrd="0" parTransId="{BAA42603-6020-40D8-A936-F5913E58693B}" sibTransId="{3907808D-BFA3-4C33-9B28-148019D18C6E}"/>
    <dgm:cxn modelId="{92A59396-E1F9-4831-B3EE-C2EBC816BE68}" type="presOf" srcId="{E21EC4EF-6DDF-47A1-BF8D-8406DA6BE37E}" destId="{3144B062-44F4-49F3-94BB-4204113E169D}" srcOrd="0" destOrd="1" presId="urn:microsoft.com/office/officeart/2005/8/layout/chevron2"/>
    <dgm:cxn modelId="{4CC3A297-3E6D-45BA-A465-6E7AEDE3831D}" srcId="{19C24F4B-D668-4260-9AB4-94E08EEC6729}" destId="{CF0FA958-B65F-46F7-9CE4-5F0D78355583}" srcOrd="2" destOrd="0" parTransId="{AE79183E-FF05-4733-B28E-C1D269DB71BB}" sibTransId="{CD35FB44-4615-450C-9075-AAB6FB29DE9D}"/>
    <dgm:cxn modelId="{3B1BD2A6-EC82-409F-A7EF-33317C338014}" type="presOf" srcId="{038CDDF0-E272-4A5C-BA09-10A9F891F861}" destId="{0576B944-4C93-4B7A-BE3D-23C8AD24DCD4}" srcOrd="0" destOrd="1" presId="urn:microsoft.com/office/officeart/2005/8/layout/chevron2"/>
    <dgm:cxn modelId="{A3FB46A9-9FDC-440C-B86F-9A9A05C92F85}" type="presOf" srcId="{CE4E9303-B473-45A1-9EA1-1C04DAD063B4}" destId="{6C31EE4D-951E-45F3-8E69-F0A78BECC69C}" srcOrd="0" destOrd="0" presId="urn:microsoft.com/office/officeart/2005/8/layout/chevron2"/>
    <dgm:cxn modelId="{1C36C5AA-26E7-46E3-AD3E-A94DFDD931D3}" type="presOf" srcId="{06F34CBF-6FD8-4DB8-9C9C-6CE73D25C2F7}" destId="{3144B062-44F4-49F3-94BB-4204113E169D}" srcOrd="0" destOrd="0" presId="urn:microsoft.com/office/officeart/2005/8/layout/chevron2"/>
    <dgm:cxn modelId="{E5EB54B1-8899-4ABF-AAD9-C02158D23C95}" type="presOf" srcId="{19C24F4B-D668-4260-9AB4-94E08EEC6729}" destId="{E960C9B4-366E-49F3-A0DA-398ACDC2C1FB}" srcOrd="0" destOrd="0" presId="urn:microsoft.com/office/officeart/2005/8/layout/chevron2"/>
    <dgm:cxn modelId="{584D1CB4-5625-4656-A4C4-21CF6614A437}" type="presOf" srcId="{DB1223EA-41E8-4073-BB3A-1D7439A4517B}" destId="{8303095C-58DD-43B3-8293-BEE1663847BE}" srcOrd="0" destOrd="1" presId="urn:microsoft.com/office/officeart/2005/8/layout/chevron2"/>
    <dgm:cxn modelId="{C60865B6-2975-499A-BB42-398ABD66C038}" srcId="{CE4E9303-B473-45A1-9EA1-1C04DAD063B4}" destId="{37C4D73E-A700-4717-BFDE-A9D7C5F737FA}" srcOrd="0" destOrd="0" parTransId="{8E0D750D-5316-46CF-AB5D-629CF9E431C1}" sibTransId="{A91ECCA5-89B6-4DA5-92FF-CC77E3E96543}"/>
    <dgm:cxn modelId="{C76ECEB7-292B-4317-A1FF-530BFB7B944A}" srcId="{CE4E9303-B473-45A1-9EA1-1C04DAD063B4}" destId="{DB1223EA-41E8-4073-BB3A-1D7439A4517B}" srcOrd="1" destOrd="0" parTransId="{24E7C0A5-1BCA-4B6E-B906-4BEE9E366C54}" sibTransId="{3CCAF35F-E2B7-4A3E-834F-EC8967E9999E}"/>
    <dgm:cxn modelId="{3C4D8DBF-66E5-4715-89B5-F8597B6E181C}" srcId="{19C24F4B-D668-4260-9AB4-94E08EEC6729}" destId="{45C0F8BF-DFD3-413A-8848-4E07649325C9}" srcOrd="5" destOrd="0" parTransId="{121DFA1D-8A5E-40B0-AF02-A2F27BBD18BC}" sibTransId="{D8D56E31-4979-4B2E-9033-CB6632438789}"/>
    <dgm:cxn modelId="{CED2A0C0-FAD3-43CC-A002-2DF7CDA3EAF4}" srcId="{CF0FA958-B65F-46F7-9CE4-5F0D78355583}" destId="{99094D06-6E21-403E-9F44-7E24B019395B}" srcOrd="1" destOrd="0" parTransId="{2C53AC69-C7E5-43C6-9802-249B1C8AEEC9}" sibTransId="{D4E8A7A4-73F0-4E45-81E8-187DFE0B6713}"/>
    <dgm:cxn modelId="{56C28DC2-367D-4708-80E3-D3CFBF52B42F}" type="presOf" srcId="{342B0746-8439-4F2B-B273-C7E71804C241}" destId="{0576B944-4C93-4B7A-BE3D-23C8AD24DCD4}" srcOrd="0" destOrd="0" presId="urn:microsoft.com/office/officeart/2005/8/layout/chevron2"/>
    <dgm:cxn modelId="{7BE1FACC-152F-42AE-B050-26C9538F3525}" type="presOf" srcId="{69BED582-EBD7-4261-8098-A994A6B5847A}" destId="{95FEC2E2-528F-4B91-BB0D-1FB6AE54563E}" srcOrd="0" destOrd="0" presId="urn:microsoft.com/office/officeart/2005/8/layout/chevron2"/>
    <dgm:cxn modelId="{182FF8D1-A8AF-4AD1-84AB-893DC1A302E1}" type="presOf" srcId="{8DA796C3-71D4-4E0C-9D72-59F47C7E2167}" destId="{9CD3E229-7AB8-4E20-A202-16C203649A25}" srcOrd="0" destOrd="0" presId="urn:microsoft.com/office/officeart/2005/8/layout/chevron2"/>
    <dgm:cxn modelId="{C564CAD5-E383-4482-8D54-C801A50607B6}" srcId="{8DA796C3-71D4-4E0C-9D72-59F47C7E2167}" destId="{1327C11C-83C3-4D7E-B03B-BE454B2202AC}" srcOrd="1" destOrd="0" parTransId="{B716D86C-2B42-44B3-AD0F-B9E6CA47537C}" sibTransId="{638E4BDF-CD4A-494F-981A-7244B58D33D3}"/>
    <dgm:cxn modelId="{44218ED6-6686-4FD5-864A-0BE32666066A}" type="presOf" srcId="{167EE459-E123-412E-AA97-EE21209580A7}" destId="{799635E1-9A94-48D9-BED5-D25E05D0E95A}" srcOrd="0" destOrd="1" presId="urn:microsoft.com/office/officeart/2005/8/layout/chevron2"/>
    <dgm:cxn modelId="{6AD077D7-65C6-4FDF-8180-4CDC79EA5D72}" type="presOf" srcId="{1327C11C-83C3-4D7E-B03B-BE454B2202AC}" destId="{641A167E-EDFE-42DB-AAE0-A1DB965207BE}" srcOrd="0" destOrd="1" presId="urn:microsoft.com/office/officeart/2005/8/layout/chevron2"/>
    <dgm:cxn modelId="{DDB416DE-0768-4DFD-9373-0FB397DBE0F2}" srcId="{19C24F4B-D668-4260-9AB4-94E08EEC6729}" destId="{8DA796C3-71D4-4E0C-9D72-59F47C7E2167}" srcOrd="1" destOrd="0" parTransId="{6B4DD44D-41C3-43C4-BBC2-3F682104447D}" sibTransId="{1B478F71-E76C-4E21-8B69-CED2C046F67F}"/>
    <dgm:cxn modelId="{E2ECD7E7-7362-4244-84FF-CF70DE84AC21}" srcId="{19C24F4B-D668-4260-9AB4-94E08EEC6729}" destId="{69BED582-EBD7-4261-8098-A994A6B5847A}" srcOrd="6" destOrd="0" parTransId="{BDF1C9DD-59E7-4A99-81B2-DD325232389D}" sibTransId="{53EED691-CB84-4B32-BC93-67174F018E08}"/>
    <dgm:cxn modelId="{568F58E8-013C-41BD-976E-F61B68FD3F69}" type="presOf" srcId="{1C56B2D0-6C31-4904-AA9D-1F28D0C6608B}" destId="{B1894446-A5CC-4E1B-939D-D62DCDEA0A48}" srcOrd="0" destOrd="1" presId="urn:microsoft.com/office/officeart/2005/8/layout/chevron2"/>
    <dgm:cxn modelId="{CFCB17EB-68EE-44F6-8821-8CCBAF45BED0}" srcId="{9EE8B1A6-7148-4F53-82EA-DE062F37A521}" destId="{076723F8-806B-46D2-86F4-614A07408601}" srcOrd="1" destOrd="0" parTransId="{43F2C3C9-5A12-4A16-97E3-A0E8DD011656}" sibTransId="{35166767-423A-40E0-939E-71282B69B38C}"/>
    <dgm:cxn modelId="{C08CEEEF-EB9D-48F0-ACFF-0731E61C55C8}" srcId="{69BED582-EBD7-4261-8098-A994A6B5847A}" destId="{342B0746-8439-4F2B-B273-C7E71804C241}" srcOrd="0" destOrd="0" parTransId="{54C4E05D-3FFF-4BE3-B531-67F3919D3141}" sibTransId="{01427D14-4FC6-444C-A5DF-549F0D0EC25D}"/>
    <dgm:cxn modelId="{04CADEF0-19D5-4CBF-861A-9D71C33DEA40}" type="presOf" srcId="{076723F8-806B-46D2-86F4-614A07408601}" destId="{0E721E0D-AA0D-4B75-9123-4F3DACFFCD67}" srcOrd="0" destOrd="1" presId="urn:microsoft.com/office/officeart/2005/8/layout/chevron2"/>
    <dgm:cxn modelId="{9D9DADF8-CE92-46D6-BE03-26D41A340CCE}" type="presOf" srcId="{5A8DBA3B-4696-474D-8992-DE21874D1CB1}" destId="{799635E1-9A94-48D9-BED5-D25E05D0E95A}" srcOrd="0" destOrd="0" presId="urn:microsoft.com/office/officeart/2005/8/layout/chevron2"/>
    <dgm:cxn modelId="{F1C68C6A-29B4-4D4A-B164-36C63E73FD80}" type="presParOf" srcId="{E960C9B4-366E-49F3-A0DA-398ACDC2C1FB}" destId="{46EED528-EC14-4B9E-91FE-8E858F7E53C3}" srcOrd="0" destOrd="0" presId="urn:microsoft.com/office/officeart/2005/8/layout/chevron2"/>
    <dgm:cxn modelId="{15F81BF9-9E7D-4E44-BF0D-D79DFC36C67F}" type="presParOf" srcId="{46EED528-EC14-4B9E-91FE-8E858F7E53C3}" destId="{6C31EE4D-951E-45F3-8E69-F0A78BECC69C}" srcOrd="0" destOrd="0" presId="urn:microsoft.com/office/officeart/2005/8/layout/chevron2"/>
    <dgm:cxn modelId="{088C9518-43A0-4332-9677-AFA44C834970}" type="presParOf" srcId="{46EED528-EC14-4B9E-91FE-8E858F7E53C3}" destId="{8303095C-58DD-43B3-8293-BEE1663847BE}" srcOrd="1" destOrd="0" presId="urn:microsoft.com/office/officeart/2005/8/layout/chevron2"/>
    <dgm:cxn modelId="{218871A3-55C4-431E-9D65-E93D7B8F78BB}" type="presParOf" srcId="{E960C9B4-366E-49F3-A0DA-398ACDC2C1FB}" destId="{2B46BFF4-05C7-49E6-AC3E-623F53FD56DF}" srcOrd="1" destOrd="0" presId="urn:microsoft.com/office/officeart/2005/8/layout/chevron2"/>
    <dgm:cxn modelId="{E4EB4FA1-B9BE-4382-AAC5-0F2A0F2C71DC}" type="presParOf" srcId="{E960C9B4-366E-49F3-A0DA-398ACDC2C1FB}" destId="{FCD212AF-C876-484E-8548-ECF169D55E9D}" srcOrd="2" destOrd="0" presId="urn:microsoft.com/office/officeart/2005/8/layout/chevron2"/>
    <dgm:cxn modelId="{70C0FB0C-D23F-46F8-B754-16B4FB2027E5}" type="presParOf" srcId="{FCD212AF-C876-484E-8548-ECF169D55E9D}" destId="{9CD3E229-7AB8-4E20-A202-16C203649A25}" srcOrd="0" destOrd="0" presId="urn:microsoft.com/office/officeart/2005/8/layout/chevron2"/>
    <dgm:cxn modelId="{D3D4F637-FC5D-453E-893A-367FD80A1120}" type="presParOf" srcId="{FCD212AF-C876-484E-8548-ECF169D55E9D}" destId="{641A167E-EDFE-42DB-AAE0-A1DB965207BE}" srcOrd="1" destOrd="0" presId="urn:microsoft.com/office/officeart/2005/8/layout/chevron2"/>
    <dgm:cxn modelId="{94D383F1-637C-4073-B83F-E71D282B4EC9}" type="presParOf" srcId="{E960C9B4-366E-49F3-A0DA-398ACDC2C1FB}" destId="{B7BF3347-829E-4ADE-86F4-CD0D6FC34846}" srcOrd="3" destOrd="0" presId="urn:microsoft.com/office/officeart/2005/8/layout/chevron2"/>
    <dgm:cxn modelId="{0D4A16C5-7F2B-4DEB-90D3-2DB4D8FD79AE}" type="presParOf" srcId="{E960C9B4-366E-49F3-A0DA-398ACDC2C1FB}" destId="{95323138-466E-4778-98DB-074D670F022E}" srcOrd="4" destOrd="0" presId="urn:microsoft.com/office/officeart/2005/8/layout/chevron2"/>
    <dgm:cxn modelId="{2B6106D2-7B54-4C2F-8F85-AC722B1944F5}" type="presParOf" srcId="{95323138-466E-4778-98DB-074D670F022E}" destId="{0415B1EE-F294-4FA8-91AF-44B08487EC53}" srcOrd="0" destOrd="0" presId="urn:microsoft.com/office/officeart/2005/8/layout/chevron2"/>
    <dgm:cxn modelId="{6817D9A6-B2F6-43A5-9D05-D479EF48B7DD}" type="presParOf" srcId="{95323138-466E-4778-98DB-074D670F022E}" destId="{42CA72AF-8E9E-4D1F-A810-30896B3535BC}" srcOrd="1" destOrd="0" presId="urn:microsoft.com/office/officeart/2005/8/layout/chevron2"/>
    <dgm:cxn modelId="{4F0155B0-85B9-4E16-8D51-3259FC605BA7}" type="presParOf" srcId="{E960C9B4-366E-49F3-A0DA-398ACDC2C1FB}" destId="{49EC2CE6-754A-4D5B-AA9D-95907C3FB873}" srcOrd="5" destOrd="0" presId="urn:microsoft.com/office/officeart/2005/8/layout/chevron2"/>
    <dgm:cxn modelId="{291CAE33-5E65-4EE0-B580-C3E32D6410A8}" type="presParOf" srcId="{E960C9B4-366E-49F3-A0DA-398ACDC2C1FB}" destId="{1A0F1B49-28FA-4552-9244-B5D66E38B974}" srcOrd="6" destOrd="0" presId="urn:microsoft.com/office/officeart/2005/8/layout/chevron2"/>
    <dgm:cxn modelId="{5E5FBC9E-549D-47FE-8B0E-0E84B1089B54}" type="presParOf" srcId="{1A0F1B49-28FA-4552-9244-B5D66E38B974}" destId="{E24337F2-849E-4141-B7D1-ABC65E56623F}" srcOrd="0" destOrd="0" presId="urn:microsoft.com/office/officeart/2005/8/layout/chevron2"/>
    <dgm:cxn modelId="{71873407-1477-46A6-88E7-D433041DE802}" type="presParOf" srcId="{1A0F1B49-28FA-4552-9244-B5D66E38B974}" destId="{799635E1-9A94-48D9-BED5-D25E05D0E95A}" srcOrd="1" destOrd="0" presId="urn:microsoft.com/office/officeart/2005/8/layout/chevron2"/>
    <dgm:cxn modelId="{3F4E56BB-75E5-479F-8627-643F06AA2C36}" type="presParOf" srcId="{E960C9B4-366E-49F3-A0DA-398ACDC2C1FB}" destId="{31672E10-C8BC-48DC-BCBB-4DC934DDDBC1}" srcOrd="7" destOrd="0" presId="urn:microsoft.com/office/officeart/2005/8/layout/chevron2"/>
    <dgm:cxn modelId="{CAD79923-7D8A-4714-B9C7-CD2ABBA1EDD7}" type="presParOf" srcId="{E960C9B4-366E-49F3-A0DA-398ACDC2C1FB}" destId="{57568524-F42D-491A-BB3B-10BADB30E639}" srcOrd="8" destOrd="0" presId="urn:microsoft.com/office/officeart/2005/8/layout/chevron2"/>
    <dgm:cxn modelId="{916BBF4B-3EA6-4ED2-B5EB-5B4251188498}" type="presParOf" srcId="{57568524-F42D-491A-BB3B-10BADB30E639}" destId="{DB8435C1-35BA-4F4B-B351-4091C8A24AB3}" srcOrd="0" destOrd="0" presId="urn:microsoft.com/office/officeart/2005/8/layout/chevron2"/>
    <dgm:cxn modelId="{8D0BA270-0C84-46F5-9A14-EF77FB8C02E2}" type="presParOf" srcId="{57568524-F42D-491A-BB3B-10BADB30E639}" destId="{0E721E0D-AA0D-4B75-9123-4F3DACFFCD67}" srcOrd="1" destOrd="0" presId="urn:microsoft.com/office/officeart/2005/8/layout/chevron2"/>
    <dgm:cxn modelId="{D855E13D-8D56-4B84-8990-81AD8EE06F39}" type="presParOf" srcId="{E960C9B4-366E-49F3-A0DA-398ACDC2C1FB}" destId="{4C4428DD-9FA8-4C15-AAA7-EAF78F54B8A9}" srcOrd="9" destOrd="0" presId="urn:microsoft.com/office/officeart/2005/8/layout/chevron2"/>
    <dgm:cxn modelId="{36B17889-5425-4474-B615-5707685A8168}" type="presParOf" srcId="{E960C9B4-366E-49F3-A0DA-398ACDC2C1FB}" destId="{46420362-7B28-487B-BE99-233F7DF7455F}" srcOrd="10" destOrd="0" presId="urn:microsoft.com/office/officeart/2005/8/layout/chevron2"/>
    <dgm:cxn modelId="{C2A26751-A186-47E6-B646-113680CFE3B6}" type="presParOf" srcId="{46420362-7B28-487B-BE99-233F7DF7455F}" destId="{064D1D31-965F-4FF1-831A-A50BB8E745E9}" srcOrd="0" destOrd="0" presId="urn:microsoft.com/office/officeart/2005/8/layout/chevron2"/>
    <dgm:cxn modelId="{0CC1E126-E352-47AB-ABD0-87A4EEB91671}" type="presParOf" srcId="{46420362-7B28-487B-BE99-233F7DF7455F}" destId="{3144B062-44F4-49F3-94BB-4204113E169D}" srcOrd="1" destOrd="0" presId="urn:microsoft.com/office/officeart/2005/8/layout/chevron2"/>
    <dgm:cxn modelId="{31E4DA0B-0988-4ED0-A5CB-7A41899194BA}" type="presParOf" srcId="{E960C9B4-366E-49F3-A0DA-398ACDC2C1FB}" destId="{4ECFF4CB-E6B0-4C98-9462-8142AA297055}" srcOrd="11" destOrd="0" presId="urn:microsoft.com/office/officeart/2005/8/layout/chevron2"/>
    <dgm:cxn modelId="{EEB74706-7424-4613-BCFC-6CAAAEB2E98A}" type="presParOf" srcId="{E960C9B4-366E-49F3-A0DA-398ACDC2C1FB}" destId="{C512ECC2-35C5-4EA7-866E-C258B27EB904}" srcOrd="12" destOrd="0" presId="urn:microsoft.com/office/officeart/2005/8/layout/chevron2"/>
    <dgm:cxn modelId="{9AD01C49-023B-45B1-8A50-EBA4B96A0470}" type="presParOf" srcId="{C512ECC2-35C5-4EA7-866E-C258B27EB904}" destId="{95FEC2E2-528F-4B91-BB0D-1FB6AE54563E}" srcOrd="0" destOrd="0" presId="urn:microsoft.com/office/officeart/2005/8/layout/chevron2"/>
    <dgm:cxn modelId="{A0F844AD-9122-4C20-8E80-B05AF9C59828}" type="presParOf" srcId="{C512ECC2-35C5-4EA7-866E-C258B27EB904}" destId="{0576B944-4C93-4B7A-BE3D-23C8AD24DCD4}" srcOrd="1" destOrd="0" presId="urn:microsoft.com/office/officeart/2005/8/layout/chevron2"/>
    <dgm:cxn modelId="{B288B661-5C98-4246-BF07-708DE88A0628}" type="presParOf" srcId="{E960C9B4-366E-49F3-A0DA-398ACDC2C1FB}" destId="{BD755EB0-235B-4E00-8A5A-8A53BC0AB8EA}" srcOrd="13" destOrd="0" presId="urn:microsoft.com/office/officeart/2005/8/layout/chevron2"/>
    <dgm:cxn modelId="{07BCB9C6-9233-4971-B452-3FE6FBE44035}" type="presParOf" srcId="{E960C9B4-366E-49F3-A0DA-398ACDC2C1FB}" destId="{F7752A06-FC2A-40F6-90F7-568254E2F49B}" srcOrd="14" destOrd="0" presId="urn:microsoft.com/office/officeart/2005/8/layout/chevron2"/>
    <dgm:cxn modelId="{1EDB4C2D-D086-4176-B16D-5113274C5284}" type="presParOf" srcId="{F7752A06-FC2A-40F6-90F7-568254E2F49B}" destId="{3C126686-9ED4-4CA1-B5C5-9F2A5D5F621D}" srcOrd="0" destOrd="0" presId="urn:microsoft.com/office/officeart/2005/8/layout/chevron2"/>
    <dgm:cxn modelId="{C91AD8AA-F561-46CD-851C-0825DD7B7FBA}" type="presParOf" srcId="{F7752A06-FC2A-40F6-90F7-568254E2F49B}" destId="{B1894446-A5CC-4E1B-939D-D62DCDEA0A4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31EE4D-951E-45F3-8E69-F0A78BECC69C}">
      <dsp:nvSpPr>
        <dsp:cNvPr id="0" name=""/>
        <dsp:cNvSpPr/>
      </dsp:nvSpPr>
      <dsp:spPr>
        <a:xfrm rot="5400000">
          <a:off x="-70204" y="72477"/>
          <a:ext cx="468027" cy="327619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166083"/>
        <a:ext cx="327619" cy="140408"/>
      </dsp:txXfrm>
    </dsp:sp>
    <dsp:sp modelId="{8303095C-58DD-43B3-8293-BEE1663847BE}">
      <dsp:nvSpPr>
        <dsp:cNvPr id="0" name=""/>
        <dsp:cNvSpPr/>
      </dsp:nvSpPr>
      <dsp:spPr>
        <a:xfrm rot="5400000">
          <a:off x="2754900" y="-242500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PROMOCJA</a:t>
          </a:r>
          <a:r>
            <a:rPr lang="pl-PL" sz="800" b="1" kern="1200" baseline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 NABORU GRANTÓW</a:t>
          </a:r>
          <a:endParaRPr lang="pl-PL" sz="800" b="1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Helvetica Neue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luty-marzec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Zintensyfikowane działania promocyjne, wykorzystanie sieci kontaktów NGO's</a:t>
          </a:r>
        </a:p>
      </dsp:txBody>
      <dsp:txXfrm rot="-5400000">
        <a:off x="327619" y="17125"/>
        <a:ext cx="5143929" cy="274515"/>
      </dsp:txXfrm>
    </dsp:sp>
    <dsp:sp modelId="{9CD3E229-7AB8-4E20-A202-16C203649A25}">
      <dsp:nvSpPr>
        <dsp:cNvPr id="0" name=""/>
        <dsp:cNvSpPr/>
      </dsp:nvSpPr>
      <dsp:spPr>
        <a:xfrm rot="5400000">
          <a:off x="-70204" y="462167"/>
          <a:ext cx="468027" cy="327619"/>
        </a:xfrm>
        <a:prstGeom prst="chevron">
          <a:avLst/>
        </a:prstGeom>
        <a:solidFill>
          <a:srgbClr val="4BACC6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rgbClr val="FFFFFF"/>
              </a:solidFill>
              <a:latin typeface="Helvetica Neue"/>
              <a:ea typeface="+mn-ea"/>
              <a:cs typeface="+mn-cs"/>
            </a:rPr>
            <a:t> </a:t>
          </a:r>
        </a:p>
      </dsp:txBody>
      <dsp:txXfrm rot="-5400000">
        <a:off x="1" y="555773"/>
        <a:ext cx="327619" cy="140408"/>
      </dsp:txXfrm>
    </dsp:sp>
    <dsp:sp modelId="{641A167E-EDFE-42DB-AAE0-A1DB965207BE}">
      <dsp:nvSpPr>
        <dsp:cNvPr id="0" name=""/>
        <dsp:cNvSpPr/>
      </dsp:nvSpPr>
      <dsp:spPr>
        <a:xfrm rot="5400000">
          <a:off x="2754900" y="-2035318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NABÓR WNIOSKÓW (GENERATOR WNIOSKÓW)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kwiecień-maj</a:t>
          </a:r>
          <a:r>
            <a:rPr lang="pl-PL" sz="800" b="0" kern="1200">
              <a:solidFill>
                <a:sysClr val="windowText" lastClr="000000"/>
              </a:solidFill>
              <a:latin typeface="Helvetica Neue"/>
              <a:ea typeface="+mn-ea"/>
              <a:cs typeface="+mn-cs"/>
            </a:rPr>
            <a:t>. </a:t>
          </a:r>
          <a:r>
            <a:rPr lang="pl-PL" sz="800" b="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Aplikacja za pośrednictwem Generatora Wniosków, dokumenty przekazywane elektronicznie.</a:t>
          </a:r>
        </a:p>
      </dsp:txBody>
      <dsp:txXfrm rot="-5400000">
        <a:off x="327619" y="406814"/>
        <a:ext cx="5143929" cy="274515"/>
      </dsp:txXfrm>
    </dsp:sp>
    <dsp:sp modelId="{0415B1EE-F294-4FA8-91AF-44B08487EC53}">
      <dsp:nvSpPr>
        <dsp:cNvPr id="0" name=""/>
        <dsp:cNvSpPr/>
      </dsp:nvSpPr>
      <dsp:spPr>
        <a:xfrm rot="5400000">
          <a:off x="-70204" y="851856"/>
          <a:ext cx="468027" cy="327619"/>
        </a:xfrm>
        <a:prstGeom prst="chevron">
          <a:avLst/>
        </a:prstGeom>
        <a:solidFill>
          <a:srgbClr val="9BBB59">
            <a:lumMod val="60000"/>
            <a:lumOff val="4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rgbClr val="FFFFFF"/>
              </a:solidFill>
              <a:latin typeface="Helvetica Neue"/>
              <a:ea typeface="+mn-ea"/>
              <a:cs typeface="+mn-cs"/>
            </a:rPr>
            <a:t> </a:t>
          </a:r>
        </a:p>
      </dsp:txBody>
      <dsp:txXfrm rot="-5400000">
        <a:off x="1" y="945462"/>
        <a:ext cx="327619" cy="140408"/>
      </dsp:txXfrm>
    </dsp:sp>
    <dsp:sp modelId="{42CA72AF-8E9E-4D1F-A810-30896B3535BC}">
      <dsp:nvSpPr>
        <dsp:cNvPr id="0" name=""/>
        <dsp:cNvSpPr/>
      </dsp:nvSpPr>
      <dsp:spPr>
        <a:xfrm rot="5400000">
          <a:off x="2754900" y="-164562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OCENA WNIOSKÓW (KOMISJA PRZYZNAJĄCA GRANTY)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czerwiec-lipiec. </a:t>
          </a:r>
          <a:r>
            <a:rPr lang="pl-PL" sz="800" b="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Ocena nadesłanych aplikacji przez Komisję Przyznającą Gran</a:t>
          </a: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ty.</a:t>
          </a:r>
        </a:p>
      </dsp:txBody>
      <dsp:txXfrm rot="-5400000">
        <a:off x="327619" y="796503"/>
        <a:ext cx="5143929" cy="274515"/>
      </dsp:txXfrm>
    </dsp:sp>
    <dsp:sp modelId="{E24337F2-849E-4141-B7D1-ABC65E56623F}">
      <dsp:nvSpPr>
        <dsp:cNvPr id="0" name=""/>
        <dsp:cNvSpPr/>
      </dsp:nvSpPr>
      <dsp:spPr>
        <a:xfrm rot="5400000">
          <a:off x="-70204" y="1241545"/>
          <a:ext cx="468027" cy="327619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1335151"/>
        <a:ext cx="327619" cy="140408"/>
      </dsp:txXfrm>
    </dsp:sp>
    <dsp:sp modelId="{799635E1-9A94-48D9-BED5-D25E05D0E95A}">
      <dsp:nvSpPr>
        <dsp:cNvPr id="0" name=""/>
        <dsp:cNvSpPr/>
      </dsp:nvSpPr>
      <dsp:spPr>
        <a:xfrm rot="5400000">
          <a:off x="2754900" y="-1255939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ZATWIERDZENIE LIST GRANTOBIORCÓW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lipiec-sierpień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Przesłanie list wybranych grantobiorców do Instytucji Pośredniczącej</a:t>
          </a:r>
        </a:p>
      </dsp:txBody>
      <dsp:txXfrm rot="-5400000">
        <a:off x="327619" y="1186193"/>
        <a:ext cx="5143929" cy="274515"/>
      </dsp:txXfrm>
    </dsp:sp>
    <dsp:sp modelId="{DB8435C1-35BA-4F4B-B351-4091C8A24AB3}">
      <dsp:nvSpPr>
        <dsp:cNvPr id="0" name=""/>
        <dsp:cNvSpPr/>
      </dsp:nvSpPr>
      <dsp:spPr>
        <a:xfrm rot="5400000">
          <a:off x="-70204" y="1631235"/>
          <a:ext cx="468027" cy="327619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1724841"/>
        <a:ext cx="327619" cy="140408"/>
      </dsp:txXfrm>
    </dsp:sp>
    <dsp:sp modelId="{0E721E0D-AA0D-4B75-9123-4F3DACFFCD67}">
      <dsp:nvSpPr>
        <dsp:cNvPr id="0" name=""/>
        <dsp:cNvSpPr/>
      </dsp:nvSpPr>
      <dsp:spPr>
        <a:xfrm rot="5400000">
          <a:off x="2754900" y="-866250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PODPISANIE UMÓW O POWIERZENIE GRANTÓW. WERYFIKACJA EWENTUALNYCH ODWOŁAŃ.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sierpień-wrzesień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Beneficjent podpisze Umowy o powierzenie grantów z grantobiorcami.</a:t>
          </a:r>
        </a:p>
      </dsp:txBody>
      <dsp:txXfrm rot="-5400000">
        <a:off x="327619" y="1575882"/>
        <a:ext cx="5143929" cy="274515"/>
      </dsp:txXfrm>
    </dsp:sp>
    <dsp:sp modelId="{064D1D31-965F-4FF1-831A-A50BB8E745E9}">
      <dsp:nvSpPr>
        <dsp:cNvPr id="0" name=""/>
        <dsp:cNvSpPr/>
      </dsp:nvSpPr>
      <dsp:spPr>
        <a:xfrm rot="5400000">
          <a:off x="-70204" y="2020924"/>
          <a:ext cx="468027" cy="327619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2114530"/>
        <a:ext cx="327619" cy="140408"/>
      </dsp:txXfrm>
    </dsp:sp>
    <dsp:sp modelId="{3144B062-44F4-49F3-94BB-4204113E169D}">
      <dsp:nvSpPr>
        <dsp:cNvPr id="0" name=""/>
        <dsp:cNvSpPr/>
      </dsp:nvSpPr>
      <dsp:spPr>
        <a:xfrm rot="5400000">
          <a:off x="2754900" y="-476561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SZKOLENIA DLA GRANTOBIORCÓW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sierpień-czerwiec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Cykl 2-semestralnych szkoleń zorganizowanych dla grantobiorców</a:t>
          </a:r>
        </a:p>
      </dsp:txBody>
      <dsp:txXfrm rot="-5400000">
        <a:off x="327619" y="1965571"/>
        <a:ext cx="5143929" cy="274515"/>
      </dsp:txXfrm>
    </dsp:sp>
    <dsp:sp modelId="{95FEC2E2-528F-4B91-BB0D-1FB6AE54563E}">
      <dsp:nvSpPr>
        <dsp:cNvPr id="0" name=""/>
        <dsp:cNvSpPr/>
      </dsp:nvSpPr>
      <dsp:spPr>
        <a:xfrm rot="5400000">
          <a:off x="-70204" y="2410613"/>
          <a:ext cx="468027" cy="327619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2504219"/>
        <a:ext cx="327619" cy="140408"/>
      </dsp:txXfrm>
    </dsp:sp>
    <dsp:sp modelId="{0576B944-4C93-4B7A-BE3D-23C8AD24DCD4}">
      <dsp:nvSpPr>
        <dsp:cNvPr id="0" name=""/>
        <dsp:cNvSpPr/>
      </dsp:nvSpPr>
      <dsp:spPr>
        <a:xfrm rot="5400000">
          <a:off x="2754900" y="-86872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REALIZACJA GRANTÓW (PROWADZENIE KÓŁEK INFORMATYCZNYCH)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wrzesień-czerwiec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Realizacja przez grantobiorców zadań wynikających z Umowy o powierzenie grantu</a:t>
          </a:r>
        </a:p>
      </dsp:txBody>
      <dsp:txXfrm rot="-5400000">
        <a:off x="327619" y="2355260"/>
        <a:ext cx="5143929" cy="274515"/>
      </dsp:txXfrm>
    </dsp:sp>
    <dsp:sp modelId="{3C126686-9ED4-4CA1-B5C5-9F2A5D5F621D}">
      <dsp:nvSpPr>
        <dsp:cNvPr id="0" name=""/>
        <dsp:cNvSpPr/>
      </dsp:nvSpPr>
      <dsp:spPr>
        <a:xfrm rot="5400000">
          <a:off x="-70204" y="2800302"/>
          <a:ext cx="468027" cy="327619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>
            <a:solidFill>
              <a:srgbClr val="FFFFFF"/>
            </a:solidFill>
            <a:latin typeface="Helvetica Neue"/>
            <a:ea typeface="+mn-ea"/>
            <a:cs typeface="+mn-cs"/>
          </a:endParaRPr>
        </a:p>
      </dsp:txBody>
      <dsp:txXfrm rot="-5400000">
        <a:off x="1" y="2893908"/>
        <a:ext cx="327619" cy="140408"/>
      </dsp:txXfrm>
    </dsp:sp>
    <dsp:sp modelId="{B1894446-A5CC-4E1B-939D-D62DCDEA0A48}">
      <dsp:nvSpPr>
        <dsp:cNvPr id="0" name=""/>
        <dsp:cNvSpPr/>
      </dsp:nvSpPr>
      <dsp:spPr>
        <a:xfrm rot="5400000">
          <a:off x="2754900" y="302817"/>
          <a:ext cx="304217" cy="5158780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SPRAWOZDANIE Z REALIZACJI GRANTÓW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czerwiec</a:t>
          </a:r>
          <a:r>
            <a:rPr lang="pl-PL" sz="800" kern="120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Helvetica Neue"/>
              <a:ea typeface="+mn-ea"/>
              <a:cs typeface="+mn-cs"/>
            </a:rPr>
            <a:t>. Przekazanie sprawozdania z realizacji grantów przez grantobiorców</a:t>
          </a:r>
        </a:p>
      </dsp:txBody>
      <dsp:txXfrm rot="-5400000">
        <a:off x="327619" y="2744950"/>
        <a:ext cx="5143929" cy="274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65BF-E3C5-42AF-A7B0-E7397DCB84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papier cmi — cb</dc:title>
  <dc:creator>Maja Wolnik RNP 151280</dc:creator>
  <keywords>2 edycja Zał. 1 Kompletny Schemat Grantowy</keywords>
  <lastModifiedBy>Anna Firych-Nowacka I25</lastModifiedBy>
  <revision>21</revision>
  <lastPrinted>2021-02-03T13:23:00.0000000Z</lastPrinted>
  <dcterms:created xsi:type="dcterms:W3CDTF">2020-04-06T17:33:00.0000000Z</dcterms:created>
  <dcterms:modified xsi:type="dcterms:W3CDTF">2022-04-15T08:49:11.2250326Z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